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E244" w14:textId="77777777" w:rsidR="00CA6768" w:rsidRDefault="008646C7">
      <w:pPr>
        <w:pStyle w:val="Default"/>
        <w:spacing w:before="0" w:line="240" w:lineRule="auto"/>
        <w:jc w:val="center"/>
        <w:rPr>
          <w:rFonts w:ascii="Arial" w:hAnsi="Arial"/>
          <w:b/>
          <w:bCs/>
        </w:rPr>
      </w:pPr>
      <w:r>
        <w:rPr>
          <w:rFonts w:ascii="Arial" w:hAnsi="Arial"/>
          <w:b/>
          <w:bCs/>
          <w:noProof/>
        </w:rPr>
        <w:drawing>
          <wp:inline distT="0" distB="0" distL="0" distR="0" wp14:anchorId="71DD16F7" wp14:editId="49C6FF03">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990600" cy="766936"/>
                    </a:xfrm>
                    <a:prstGeom prst="rect">
                      <a:avLst/>
                    </a:prstGeom>
                    <a:ln w="12700" cap="flat">
                      <a:noFill/>
                      <a:miter lim="400000"/>
                    </a:ln>
                    <a:effectLst/>
                  </pic:spPr>
                </pic:pic>
              </a:graphicData>
            </a:graphic>
          </wp:inline>
        </w:drawing>
      </w:r>
    </w:p>
    <w:p w14:paraId="13A3F62A" w14:textId="77777777" w:rsidR="00CA6768" w:rsidRDefault="00CA6768">
      <w:pPr>
        <w:pStyle w:val="Default"/>
        <w:spacing w:before="0" w:line="240" w:lineRule="auto"/>
        <w:jc w:val="center"/>
        <w:rPr>
          <w:rFonts w:ascii="Arial" w:hAnsi="Arial"/>
          <w:b/>
          <w:bCs/>
        </w:rPr>
      </w:pPr>
    </w:p>
    <w:p w14:paraId="14276A39" w14:textId="77777777" w:rsidR="00CA6768" w:rsidRDefault="008646C7">
      <w:pPr>
        <w:pStyle w:val="Default"/>
        <w:spacing w:before="0" w:after="40" w:line="240" w:lineRule="auto"/>
        <w:jc w:val="center"/>
        <w:rPr>
          <w:rFonts w:ascii="Arial" w:eastAsia="Arial" w:hAnsi="Arial" w:cs="Arial"/>
          <w:b/>
          <w:bCs/>
        </w:rPr>
      </w:pPr>
      <w:r>
        <w:rPr>
          <w:rFonts w:ascii="Arial" w:hAnsi="Arial"/>
          <w:b/>
          <w:bCs/>
        </w:rPr>
        <w:t>Government of the District of Columbia</w:t>
      </w:r>
    </w:p>
    <w:p w14:paraId="4722D2B1" w14:textId="77777777" w:rsidR="00CA6768" w:rsidRDefault="008646C7">
      <w:pPr>
        <w:pStyle w:val="Default"/>
        <w:spacing w:before="0" w:after="60" w:line="240" w:lineRule="auto"/>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1DF99CCE" w14:textId="77777777" w:rsidR="00CA6768" w:rsidRDefault="008646C7">
      <w:pPr>
        <w:pStyle w:val="Default"/>
        <w:spacing w:before="0" w:after="80" w:line="240" w:lineRule="auto"/>
        <w:jc w:val="center"/>
        <w:rPr>
          <w:rFonts w:ascii="Arial" w:eastAsia="Arial" w:hAnsi="Arial" w:cs="Arial"/>
          <w:sz w:val="22"/>
          <w:szCs w:val="22"/>
          <w:lang w:val="de-DE"/>
        </w:rPr>
      </w:pPr>
      <w:proofErr w:type="spellStart"/>
      <w:r>
        <w:rPr>
          <w:rFonts w:ascii="Arial" w:hAnsi="Arial"/>
          <w:sz w:val="22"/>
          <w:szCs w:val="22"/>
          <w:lang w:val="de-DE"/>
        </w:rPr>
        <w:t>Chevy</w:t>
      </w:r>
      <w:proofErr w:type="spellEnd"/>
      <w:r>
        <w:rPr>
          <w:rFonts w:ascii="Arial" w:hAnsi="Arial"/>
          <w:sz w:val="22"/>
          <w:szCs w:val="22"/>
          <w:lang w:val="de-DE"/>
        </w:rPr>
        <w:t xml:space="preserve"> Chase, Barnaby Woods, Hawthorne</w:t>
      </w:r>
    </w:p>
    <w:p w14:paraId="0C014FC6" w14:textId="77777777" w:rsidR="00CA6768" w:rsidRDefault="008646C7">
      <w:pPr>
        <w:pStyle w:val="Default"/>
        <w:spacing w:before="0" w:after="40" w:line="240" w:lineRule="auto"/>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295E169A" w14:textId="77777777" w:rsidR="00CA6768" w:rsidRDefault="008646C7">
      <w:pPr>
        <w:pStyle w:val="Default"/>
        <w:spacing w:before="0" w:after="40" w:line="240" w:lineRule="auto"/>
        <w:ind w:left="540" w:hanging="540"/>
        <w:jc w:val="center"/>
        <w:rPr>
          <w:rStyle w:val="None"/>
          <w:rFonts w:ascii="Arial" w:eastAsia="Arial" w:hAnsi="Arial" w:cs="Arial"/>
          <w:sz w:val="18"/>
          <w:szCs w:val="18"/>
        </w:rPr>
      </w:pPr>
      <w:r>
        <w:rPr>
          <w:rFonts w:ascii="Arial" w:hAnsi="Arial"/>
          <w:sz w:val="18"/>
          <w:szCs w:val="18"/>
        </w:rPr>
        <w:t xml:space="preserve">3G@anc.dc.gov  </w:t>
      </w:r>
      <w:hyperlink r:id="rId7" w:history="1">
        <w:r>
          <w:rPr>
            <w:rStyle w:val="Hyperlink0"/>
          </w:rPr>
          <w:t>http://www.anc3g.org</w:t>
        </w:r>
      </w:hyperlink>
      <w:r>
        <w:rPr>
          <w:rStyle w:val="None"/>
          <w:rFonts w:ascii="Arial" w:hAnsi="Arial"/>
          <w:sz w:val="18"/>
          <w:szCs w:val="18"/>
        </w:rPr>
        <w:t xml:space="preserve">  YouTube: ANC3</w:t>
      </w:r>
      <w:proofErr w:type="gramStart"/>
      <w:r>
        <w:rPr>
          <w:rStyle w:val="None"/>
          <w:rFonts w:ascii="Arial" w:hAnsi="Arial"/>
          <w:sz w:val="18"/>
          <w:szCs w:val="18"/>
        </w:rPr>
        <w:t>G  Office</w:t>
      </w:r>
      <w:proofErr w:type="gramEnd"/>
      <w:r>
        <w:rPr>
          <w:rStyle w:val="None"/>
          <w:rFonts w:ascii="Arial" w:hAnsi="Arial"/>
          <w:sz w:val="18"/>
          <w:szCs w:val="18"/>
        </w:rPr>
        <w:t>: 202.363.5803</w:t>
      </w:r>
    </w:p>
    <w:p w14:paraId="1995EA37" w14:textId="77777777" w:rsidR="00CA6768" w:rsidRDefault="00CA6768">
      <w:pPr>
        <w:pStyle w:val="Default"/>
        <w:spacing w:before="0" w:line="240" w:lineRule="auto"/>
        <w:jc w:val="center"/>
        <w:rPr>
          <w:rStyle w:val="None"/>
          <w:rFonts w:ascii="Arial" w:eastAsia="Arial" w:hAnsi="Arial" w:cs="Arial"/>
          <w:sz w:val="16"/>
          <w:szCs w:val="16"/>
          <w:lang w:val="de-DE"/>
        </w:rPr>
      </w:pPr>
    </w:p>
    <w:p w14:paraId="2746F269" w14:textId="77777777" w:rsidR="00CA6768" w:rsidRDefault="00CA6768">
      <w:pPr>
        <w:pStyle w:val="Default"/>
        <w:spacing w:before="0" w:line="240" w:lineRule="auto"/>
        <w:jc w:val="center"/>
        <w:rPr>
          <w:rStyle w:val="None"/>
          <w:rFonts w:ascii="Arial" w:eastAsia="Arial" w:hAnsi="Arial" w:cs="Arial"/>
          <w:sz w:val="16"/>
          <w:szCs w:val="16"/>
          <w:lang w:val="de-DE"/>
        </w:rPr>
      </w:pPr>
    </w:p>
    <w:p w14:paraId="67CE62FC" w14:textId="77777777" w:rsidR="00CA6768" w:rsidRDefault="008646C7">
      <w:pPr>
        <w:pStyle w:val="Default"/>
        <w:spacing w:before="0" w:after="40" w:line="240" w:lineRule="auto"/>
        <w:jc w:val="center"/>
        <w:rPr>
          <w:rStyle w:val="None"/>
          <w:rFonts w:ascii="Arial" w:eastAsia="Arial" w:hAnsi="Arial" w:cs="Arial"/>
          <w:b/>
          <w:bCs/>
          <w:sz w:val="18"/>
          <w:szCs w:val="18"/>
          <w:lang w:val="de-DE"/>
        </w:rPr>
      </w:pPr>
      <w:r>
        <w:rPr>
          <w:rStyle w:val="None"/>
          <w:rFonts w:ascii="Arial" w:hAnsi="Arial"/>
          <w:b/>
          <w:bCs/>
          <w:sz w:val="18"/>
          <w:szCs w:val="18"/>
          <w:lang w:val="de-DE"/>
        </w:rPr>
        <w:t>COMMISSIONERS</w:t>
      </w:r>
    </w:p>
    <w:p w14:paraId="73B84A44" w14:textId="77777777" w:rsidR="00CA6768" w:rsidRDefault="008646C7">
      <w:pPr>
        <w:pStyle w:val="Default"/>
        <w:spacing w:before="0" w:after="20" w:line="240" w:lineRule="auto"/>
        <w:jc w:val="center"/>
        <w:rPr>
          <w:rStyle w:val="None"/>
          <w:rFonts w:ascii="Arial" w:eastAsia="Arial" w:hAnsi="Arial" w:cs="Arial"/>
          <w:sz w:val="18"/>
          <w:szCs w:val="18"/>
        </w:rPr>
      </w:pPr>
      <w:r>
        <w:rPr>
          <w:rStyle w:val="None"/>
          <w:rFonts w:ascii="Arial" w:hAnsi="Arial"/>
          <w:sz w:val="18"/>
          <w:szCs w:val="18"/>
        </w:rPr>
        <w:t>3/4G-01 - Lisa R. Gore, Vice Chair            3/4G-02 - John Higgins, Treasurer</w:t>
      </w:r>
    </w:p>
    <w:p w14:paraId="0006020D" w14:textId="77777777" w:rsidR="00CA6768" w:rsidRDefault="008646C7">
      <w:pPr>
        <w:pStyle w:val="Default"/>
        <w:spacing w:before="0" w:after="20" w:line="240" w:lineRule="auto"/>
        <w:jc w:val="center"/>
        <w:rPr>
          <w:rStyle w:val="None"/>
          <w:rFonts w:ascii="Arial" w:eastAsia="Arial" w:hAnsi="Arial" w:cs="Arial"/>
          <w:sz w:val="18"/>
          <w:szCs w:val="18"/>
        </w:rPr>
      </w:pPr>
      <w:r>
        <w:rPr>
          <w:rStyle w:val="None"/>
          <w:rFonts w:ascii="Arial" w:hAnsi="Arial"/>
          <w:sz w:val="18"/>
          <w:szCs w:val="18"/>
          <w:lang w:val="fr-FR"/>
        </w:rPr>
        <w:t xml:space="preserve">3/4G-03 - Randy </w:t>
      </w:r>
      <w:proofErr w:type="spellStart"/>
      <w:r>
        <w:rPr>
          <w:rStyle w:val="None"/>
          <w:rFonts w:ascii="Arial" w:hAnsi="Arial"/>
          <w:sz w:val="18"/>
          <w:szCs w:val="18"/>
          <w:lang w:val="fr-FR"/>
        </w:rPr>
        <w:t>Speck</w:t>
      </w:r>
      <w:proofErr w:type="spellEnd"/>
      <w:r>
        <w:rPr>
          <w:rStyle w:val="None"/>
          <w:rFonts w:ascii="Arial" w:hAnsi="Arial"/>
          <w:sz w:val="18"/>
          <w:szCs w:val="18"/>
          <w:lang w:val="fr-FR"/>
        </w:rPr>
        <w:t>, Chair</w:t>
      </w:r>
      <w:r>
        <w:rPr>
          <w:rStyle w:val="None"/>
          <w:rFonts w:ascii="Arial" w:hAnsi="Arial"/>
          <w:sz w:val="18"/>
          <w:szCs w:val="18"/>
        </w:rPr>
        <w:t xml:space="preserve">            3/4G-04 - Michael Zeldin            3/4G-05 - Connie K. N. Chang</w:t>
      </w:r>
    </w:p>
    <w:p w14:paraId="01895D35" w14:textId="77777777" w:rsidR="00CA6768" w:rsidRDefault="008646C7">
      <w:pPr>
        <w:pStyle w:val="Default"/>
        <w:spacing w:before="0" w:after="20" w:line="240" w:lineRule="auto"/>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r>
        <w:rPr>
          <w:rStyle w:val="None"/>
          <w:rFonts w:ascii="Arial" w:hAnsi="Arial"/>
          <w:sz w:val="18"/>
          <w:szCs w:val="18"/>
        </w:rPr>
        <w:t xml:space="preserve">Charles </w:t>
      </w:r>
      <w:proofErr w:type="spellStart"/>
      <w:r>
        <w:rPr>
          <w:rStyle w:val="None"/>
          <w:rFonts w:ascii="Arial" w:hAnsi="Arial"/>
          <w:sz w:val="18"/>
          <w:szCs w:val="18"/>
        </w:rPr>
        <w:t>Cadwell</w:t>
      </w:r>
      <w:proofErr w:type="spellEnd"/>
    </w:p>
    <w:p w14:paraId="0DC95B61" w14:textId="77777777" w:rsidR="00CA6768" w:rsidRDefault="00CA6768">
      <w:pPr>
        <w:pStyle w:val="Default"/>
        <w:spacing w:before="0" w:after="20" w:line="240" w:lineRule="auto"/>
        <w:jc w:val="center"/>
        <w:rPr>
          <w:rStyle w:val="None"/>
          <w:rFonts w:ascii="Arial" w:eastAsia="Arial" w:hAnsi="Arial" w:cs="Arial"/>
          <w:sz w:val="18"/>
          <w:szCs w:val="18"/>
          <w:lang w:val="fr-FR"/>
        </w:rPr>
      </w:pPr>
    </w:p>
    <w:p w14:paraId="00C33DF3" w14:textId="77777777" w:rsidR="00CA6768" w:rsidRDefault="008646C7">
      <w:pPr>
        <w:pStyle w:val="Default"/>
        <w:spacing w:before="0" w:after="20" w:line="240" w:lineRule="auto"/>
        <w:rPr>
          <w:rStyle w:val="None"/>
          <w:rFonts w:ascii="Arial" w:eastAsia="Arial" w:hAnsi="Arial" w:cs="Arial"/>
          <w:sz w:val="22"/>
          <w:szCs w:val="22"/>
          <w:lang w:val="fr-FR"/>
        </w:rPr>
      </w:pPr>
      <w:r>
        <w:rPr>
          <w:rStyle w:val="None"/>
          <w:rFonts w:ascii="Arial" w:hAnsi="Arial"/>
          <w:sz w:val="22"/>
          <w:szCs w:val="22"/>
          <w:lang w:val="fr-FR"/>
        </w:rPr>
        <w:t>________</w:t>
      </w:r>
      <w:r>
        <w:rPr>
          <w:rStyle w:val="None"/>
          <w:rFonts w:ascii="Arial" w:hAnsi="Arial"/>
          <w:sz w:val="22"/>
          <w:szCs w:val="22"/>
          <w:lang w:val="fr-FR"/>
        </w:rPr>
        <w:t>____________________________________________________________________</w:t>
      </w:r>
    </w:p>
    <w:p w14:paraId="5D2C416A" w14:textId="77777777" w:rsidR="00CA6768" w:rsidRDefault="00CA6768">
      <w:pPr>
        <w:pStyle w:val="Default"/>
        <w:spacing w:before="0" w:after="20" w:line="240" w:lineRule="auto"/>
        <w:rPr>
          <w:rStyle w:val="None"/>
        </w:rPr>
      </w:pPr>
    </w:p>
    <w:p w14:paraId="05D65D01" w14:textId="77777777" w:rsidR="00CA6768" w:rsidRDefault="008646C7">
      <w:pPr>
        <w:pStyle w:val="BodyA"/>
        <w:jc w:val="center"/>
        <w:rPr>
          <w:rStyle w:val="None"/>
          <w:b/>
          <w:bCs/>
        </w:rPr>
      </w:pPr>
      <w:r>
        <w:rPr>
          <w:rStyle w:val="None"/>
          <w:b/>
          <w:bCs/>
        </w:rPr>
        <w:t>ANC 3/4G Resolution Urging Funding</w:t>
      </w:r>
    </w:p>
    <w:p w14:paraId="0BBAAA2F" w14:textId="77777777" w:rsidR="00CA6768" w:rsidRDefault="008646C7">
      <w:pPr>
        <w:pStyle w:val="BodyA"/>
        <w:jc w:val="center"/>
        <w:rPr>
          <w:rStyle w:val="None"/>
          <w:b/>
          <w:bCs/>
        </w:rPr>
      </w:pPr>
      <w:r>
        <w:rPr>
          <w:rStyle w:val="None"/>
          <w:b/>
          <w:bCs/>
        </w:rPr>
        <w:t>For a Feasibility Study to Locate a</w:t>
      </w:r>
    </w:p>
    <w:p w14:paraId="131F971B" w14:textId="77777777" w:rsidR="00CA6768" w:rsidRDefault="008646C7">
      <w:pPr>
        <w:pStyle w:val="BodyA"/>
        <w:jc w:val="center"/>
        <w:rPr>
          <w:rStyle w:val="None"/>
          <w:b/>
          <w:bCs/>
        </w:rPr>
      </w:pPr>
      <w:r>
        <w:rPr>
          <w:rStyle w:val="None"/>
          <w:b/>
          <w:bCs/>
        </w:rPr>
        <w:t>Senior Wellness Center in Ward 3</w:t>
      </w:r>
    </w:p>
    <w:p w14:paraId="3DF4ABF8" w14:textId="77777777" w:rsidR="00CA6768" w:rsidRDefault="00CA6768">
      <w:pPr>
        <w:pStyle w:val="BodyA"/>
      </w:pPr>
    </w:p>
    <w:p w14:paraId="6E7615AB" w14:textId="77777777" w:rsidR="00CA6768" w:rsidRDefault="008646C7">
      <w:pPr>
        <w:pStyle w:val="BodyA"/>
        <w:ind w:left="720" w:hanging="720"/>
      </w:pPr>
      <w:r>
        <w:rPr>
          <w:rStyle w:val="None"/>
        </w:rPr>
        <w:t>1.</w:t>
      </w:r>
      <w:r>
        <w:rPr>
          <w:rStyle w:val="None"/>
        </w:rPr>
        <w:tab/>
        <w:t xml:space="preserve">ANC </w:t>
      </w:r>
      <w:r>
        <w:rPr>
          <w:rStyle w:val="None"/>
        </w:rPr>
        <w:t xml:space="preserve">3/4G has long advocated for a brick-and-mortar senior wellness center in Ward 3. The Commission’s June 27, 2016 </w:t>
      </w:r>
      <w:hyperlink r:id="rId8" w:history="1">
        <w:r>
          <w:rPr>
            <w:rStyle w:val="Hyperlink1"/>
          </w:rPr>
          <w:t>resolution</w:t>
        </w:r>
      </w:hyperlink>
      <w:r>
        <w:rPr>
          <w:rStyle w:val="None"/>
        </w:rPr>
        <w:t xml:space="preserve"> called on the Mayor, the Depar</w:t>
      </w:r>
      <w:r>
        <w:rPr>
          <w:rStyle w:val="None"/>
        </w:rPr>
        <w:t>tment of Aging and Community Living (then the Office on Aging), the Department of Parks and Recreation, and the Councilmembers representing Wards 3 and 4 “to establish a fully-funded senior wellness center for Wards 3 and 4 West of Rock Creek Park by 2017.</w:t>
      </w:r>
      <w:r>
        <w:rPr>
          <w:rStyle w:val="None"/>
        </w:rPr>
        <w:t>” Regrettably, our seniors continue to be underserved without a physical senior wellness center that is reasonably accessible to them.</w:t>
      </w:r>
    </w:p>
    <w:p w14:paraId="432A3363" w14:textId="77777777" w:rsidR="00CA6768" w:rsidRDefault="00CA6768">
      <w:pPr>
        <w:pStyle w:val="BodyA"/>
        <w:ind w:left="720" w:hanging="720"/>
      </w:pPr>
    </w:p>
    <w:p w14:paraId="450236F4" w14:textId="77777777" w:rsidR="00CA6768" w:rsidRDefault="008646C7">
      <w:pPr>
        <w:pStyle w:val="BodyA"/>
        <w:ind w:left="720" w:hanging="720"/>
      </w:pPr>
      <w:r>
        <w:rPr>
          <w:rStyle w:val="None"/>
        </w:rPr>
        <w:t>2.</w:t>
      </w:r>
      <w:r>
        <w:rPr>
          <w:rStyle w:val="None"/>
        </w:rPr>
        <w:tab/>
        <w:t xml:space="preserve">The </w:t>
      </w:r>
      <w:hyperlink r:id="rId9" w:history="1">
        <w:r>
          <w:rPr>
            <w:rStyle w:val="Hyperlink1"/>
          </w:rPr>
          <w:t>District Department of Aging and Community Livi</w:t>
        </w:r>
        <w:r>
          <w:rPr>
            <w:rStyle w:val="Hyperlink1"/>
          </w:rPr>
          <w:t>ng</w:t>
        </w:r>
      </w:hyperlink>
      <w:r>
        <w:rPr>
          <w:rStyle w:val="None"/>
        </w:rPr>
        <w:t xml:space="preserve"> (DACL) operates six physical senior wellness centers located in Wards 1, 4, 5, 6, 7, and 8. For seniors in Wards 2 and 3, DACL provides funding to Iona Senior Services to “build</w:t>
      </w:r>
      <w:r>
        <w:rPr>
          <w:rStyle w:val="None"/>
          <w:sz w:val="25"/>
          <w:szCs w:val="25"/>
        </w:rPr>
        <w:t xml:space="preserve"> an online directory [known as Around Town DC] that compiles classes, act</w:t>
      </w:r>
      <w:r>
        <w:rPr>
          <w:rStyle w:val="None"/>
          <w:sz w:val="25"/>
          <w:szCs w:val="25"/>
        </w:rPr>
        <w:t>ivities, and opportunities that are available in Northwest DC for older adults to enjoy.”</w:t>
      </w:r>
      <w:r>
        <w:rPr>
          <w:rStyle w:val="None"/>
        </w:rPr>
        <w:t xml:space="preserve"> T</w:t>
      </w:r>
      <w:r>
        <w:rPr>
          <w:rStyle w:val="None"/>
        </w:rPr>
        <w:t xml:space="preserve">he Commission has supported the efforts of Around Town DC, most recently in its February 2020 </w:t>
      </w:r>
      <w:hyperlink r:id="rId10" w:history="1">
        <w:r>
          <w:rPr>
            <w:rStyle w:val="Hyperlink1"/>
          </w:rPr>
          <w:t>testimony</w:t>
        </w:r>
      </w:hyperlink>
      <w:r>
        <w:rPr>
          <w:rStyle w:val="None"/>
        </w:rPr>
        <w:t xml:space="preserve"> before the Council, but this initiative</w:t>
      </w:r>
      <w:r>
        <w:rPr>
          <w:rStyle w:val="None"/>
        </w:rPr>
        <w:t xml:space="preserve"> does not address the critical need for a physical place where seniors can gather and receive wellness, fitness, and recreation services and be connected with social and health services, as needed.</w:t>
      </w:r>
    </w:p>
    <w:p w14:paraId="01030E41" w14:textId="77777777" w:rsidR="00CA6768" w:rsidRDefault="00CA6768">
      <w:pPr>
        <w:pStyle w:val="BodyA"/>
        <w:ind w:left="720" w:hanging="720"/>
      </w:pPr>
    </w:p>
    <w:p w14:paraId="6D467E65" w14:textId="22C58CBD" w:rsidR="00CA6768" w:rsidRDefault="008646C7">
      <w:pPr>
        <w:pStyle w:val="BodyA"/>
        <w:ind w:left="720" w:hanging="720"/>
      </w:pPr>
      <w:r>
        <w:rPr>
          <w:rStyle w:val="None"/>
        </w:rPr>
        <w:t>3.</w:t>
      </w:r>
      <w:r>
        <w:rPr>
          <w:rStyle w:val="None"/>
        </w:rPr>
        <w:tab/>
      </w:r>
      <w:hyperlink r:id="rId11" w:history="1">
        <w:r>
          <w:rPr>
            <w:rStyle w:val="Hyperlink2"/>
          </w:rPr>
          <w:t>Census data</w:t>
        </w:r>
      </w:hyperlink>
      <w:r>
        <w:rPr>
          <w:rStyle w:val="None"/>
        </w:rPr>
        <w:t xml:space="preserve"> shows that Ward 3 has a higher concentration of seniors than the rest of the District — about 17% of the Ward 3 residents are age 65 and older </w:t>
      </w:r>
      <w:r>
        <w:rPr>
          <w:rStyle w:val="None"/>
        </w:rPr>
        <w:lastRenderedPageBreak/>
        <w:t>compared with about 13% District-wide. Social isolation is a proble</w:t>
      </w:r>
      <w:r>
        <w:rPr>
          <w:rStyle w:val="None"/>
        </w:rPr>
        <w:t>m for older adults that affects both their physical and mental health and is linked to more rapid</w:t>
      </w:r>
      <w:r>
        <w:rPr>
          <w:rStyle w:val="None"/>
          <w:lang w:val="it-IT"/>
        </w:rPr>
        <w:t xml:space="preserve"> cognitive </w:t>
      </w:r>
      <w:proofErr w:type="spellStart"/>
      <w:r>
        <w:rPr>
          <w:rStyle w:val="None"/>
          <w:lang w:val="it-IT"/>
        </w:rPr>
        <w:t>decline</w:t>
      </w:r>
      <w:proofErr w:type="spellEnd"/>
      <w:r>
        <w:rPr>
          <w:rStyle w:val="None"/>
        </w:rPr>
        <w:t>. More than 58% of DC’s older adults live alone,</w:t>
      </w:r>
      <w:r>
        <w:rPr>
          <w:rStyle w:val="None"/>
          <w:vertAlign w:val="superscript"/>
        </w:rPr>
        <w:footnoteReference w:id="2"/>
      </w:r>
      <w:r>
        <w:rPr>
          <w:rStyle w:val="None"/>
        </w:rPr>
        <w:t xml:space="preserve"> running a greater risk of social isolation. </w:t>
      </w:r>
      <w:proofErr w:type="spellStart"/>
      <w:r>
        <w:rPr>
          <w:rStyle w:val="None"/>
          <w:lang w:val="pt-PT"/>
        </w:rPr>
        <w:t>Senior</w:t>
      </w:r>
      <w:proofErr w:type="spellEnd"/>
      <w:r>
        <w:rPr>
          <w:rStyle w:val="None"/>
          <w:lang w:val="pt-PT"/>
        </w:rPr>
        <w:t xml:space="preserve"> </w:t>
      </w:r>
      <w:r>
        <w:rPr>
          <w:rStyle w:val="None"/>
        </w:rPr>
        <w:t>wellness centers are a significant elem</w:t>
      </w:r>
      <w:r>
        <w:rPr>
          <w:rStyle w:val="None"/>
        </w:rPr>
        <w:t>ent in the District’s strategy for addressing this social isolation among older adults. The</w:t>
      </w:r>
      <w:r>
        <w:rPr>
          <w:rStyle w:val="None"/>
          <w:lang w:val="fr-FR"/>
        </w:rPr>
        <w:t xml:space="preserve"> permanent staff</w:t>
      </w:r>
      <w:r>
        <w:rPr>
          <w:rStyle w:val="None"/>
        </w:rPr>
        <w:t xml:space="preserve"> at a senior wellness center are well positioned to observe changes in physical health, cognitive capacity, and the economic circumstances of users, </w:t>
      </w:r>
      <w:r>
        <w:rPr>
          <w:rStyle w:val="None"/>
        </w:rPr>
        <w:t>and to provide proactive support that is not available on a virtual platform.</w:t>
      </w:r>
    </w:p>
    <w:p w14:paraId="446BDE08" w14:textId="77777777" w:rsidR="00CA6768" w:rsidRDefault="00CA6768">
      <w:pPr>
        <w:pStyle w:val="BodyA"/>
        <w:ind w:left="720" w:hanging="720"/>
      </w:pPr>
    </w:p>
    <w:p w14:paraId="7931A927" w14:textId="77777777" w:rsidR="00CA6768" w:rsidRDefault="008646C7">
      <w:pPr>
        <w:pStyle w:val="BodyA"/>
        <w:ind w:left="720" w:hanging="720"/>
      </w:pPr>
      <w:r>
        <w:rPr>
          <w:rStyle w:val="None"/>
        </w:rPr>
        <w:t>4.</w:t>
      </w:r>
      <w:r>
        <w:rPr>
          <w:rStyle w:val="None"/>
        </w:rPr>
        <w:tab/>
        <w:t xml:space="preserve">The District’s </w:t>
      </w:r>
      <w:hyperlink r:id="rId12" w:history="1">
        <w:r>
          <w:rPr>
            <w:rStyle w:val="Hyperlink2"/>
          </w:rPr>
          <w:t>Comprehensive Plan Policy Map</w:t>
        </w:r>
      </w:hyperlink>
      <w:r>
        <w:rPr>
          <w:rStyle w:val="None"/>
        </w:rPr>
        <w:t xml:space="preserve"> designates signifi</w:t>
      </w:r>
      <w:r>
        <w:rPr>
          <w:rStyle w:val="None"/>
        </w:rPr>
        <w:t xml:space="preserve">cant portions of Ward 3 along the Connecticut Avenue and Wisconsin Avenue corridors as Future Planning Analysis Areas, and the Office of Planning is currently engaged in detailed planning processes for those corridors in Chevy Chase, Friendship Heights, </w:t>
      </w:r>
      <w:proofErr w:type="spellStart"/>
      <w:r>
        <w:rPr>
          <w:rStyle w:val="None"/>
        </w:rPr>
        <w:t>Te</w:t>
      </w:r>
      <w:r>
        <w:rPr>
          <w:rStyle w:val="None"/>
        </w:rPr>
        <w:t>nleytown</w:t>
      </w:r>
      <w:proofErr w:type="spellEnd"/>
      <w:r>
        <w:rPr>
          <w:rStyle w:val="None"/>
        </w:rPr>
        <w:t>, Cleveland Park, and Woodley Park.</w:t>
      </w:r>
      <w:r>
        <w:rPr>
          <w:rStyle w:val="None"/>
          <w:vertAlign w:val="superscript"/>
        </w:rPr>
        <w:footnoteReference w:id="3"/>
      </w:r>
      <w:r>
        <w:rPr>
          <w:rStyle w:val="None"/>
        </w:rPr>
        <w:t xml:space="preserve"> The </w:t>
      </w:r>
      <w:proofErr w:type="spellStart"/>
      <w:r>
        <w:rPr>
          <w:rStyle w:val="None"/>
          <w:lang w:val="da-DK"/>
        </w:rPr>
        <w:t>Lisner</w:t>
      </w:r>
      <w:proofErr w:type="spellEnd"/>
      <w:r>
        <w:rPr>
          <w:rStyle w:val="None"/>
          <w:lang w:val="da-DK"/>
        </w:rPr>
        <w:t>-Louise-</w:t>
      </w:r>
      <w:proofErr w:type="spellStart"/>
      <w:r>
        <w:rPr>
          <w:rStyle w:val="None"/>
          <w:lang w:val="da-DK"/>
        </w:rPr>
        <w:t>Dickson</w:t>
      </w:r>
      <w:proofErr w:type="spellEnd"/>
      <w:r>
        <w:rPr>
          <w:rStyle w:val="None"/>
          <w:lang w:val="da-DK"/>
        </w:rPr>
        <w:t>-Hurt Home</w:t>
      </w:r>
      <w:r>
        <w:rPr>
          <w:rStyle w:val="None"/>
        </w:rPr>
        <w:t xml:space="preserve"> is also </w:t>
      </w:r>
      <w:hyperlink r:id="rId13" w:history="1">
        <w:r>
          <w:rPr>
            <w:rStyle w:val="Hyperlink2"/>
          </w:rPr>
          <w:t>planning an expansion</w:t>
        </w:r>
      </w:hyperlink>
      <w:r>
        <w:rPr>
          <w:rStyle w:val="None"/>
        </w:rPr>
        <w:t xml:space="preserve"> that may include community space. These initiatives can and </w:t>
      </w:r>
      <w:r>
        <w:rPr>
          <w:rStyle w:val="None"/>
        </w:rPr>
        <w:t>should include planning for a senior wellness center.</w:t>
      </w:r>
    </w:p>
    <w:p w14:paraId="01332B9E" w14:textId="77777777" w:rsidR="00CA6768" w:rsidRDefault="00CA6768">
      <w:pPr>
        <w:pStyle w:val="BodyA"/>
        <w:ind w:left="720" w:hanging="720"/>
      </w:pPr>
    </w:p>
    <w:p w14:paraId="231CF5FC" w14:textId="77777777" w:rsidR="00CA6768" w:rsidRDefault="008646C7">
      <w:pPr>
        <w:pStyle w:val="BodyA"/>
        <w:ind w:left="720" w:hanging="720"/>
      </w:pPr>
      <w:r>
        <w:rPr>
          <w:rStyle w:val="None"/>
        </w:rPr>
        <w:t>5.</w:t>
      </w:r>
      <w:r>
        <w:rPr>
          <w:rStyle w:val="None"/>
        </w:rPr>
        <w:tab/>
        <w:t>Based on the persistent and acute need for a physical wellness center to serve seniors west of Rock Creek Park, we urge the Mayor, DACL, the Office of Planning, and the District Council to include $</w:t>
      </w:r>
      <w:r>
        <w:rPr>
          <w:rStyle w:val="None"/>
        </w:rPr>
        <w:t>100,000, or whatever amount is necessary, to conduct a comprehensive feasibility study in FY 2023 that examines and amplifies the achievements of Around Town DC. The study should incorporate and build on the strengths of wellness centers in other wards and</w:t>
      </w:r>
      <w:r>
        <w:rPr>
          <w:rStyle w:val="None"/>
        </w:rPr>
        <w:t xml:space="preserve"> communities, and identify potential sites for, and the feasibility of, a brick-and-mortar senior wellness center located in Ward 3. This study should be coordinated with the Office of Planning’s ongoing planning initiatives in Ward 3.</w:t>
      </w:r>
    </w:p>
    <w:p w14:paraId="2915971F" w14:textId="77777777" w:rsidR="00CA6768" w:rsidRDefault="00CA6768">
      <w:pPr>
        <w:pStyle w:val="BodyA"/>
        <w:ind w:left="720" w:hanging="720"/>
      </w:pPr>
    </w:p>
    <w:p w14:paraId="3C5345AF" w14:textId="77777777" w:rsidR="00CA6768" w:rsidRDefault="008646C7">
      <w:pPr>
        <w:pStyle w:val="BodyA"/>
        <w:ind w:left="360"/>
        <w:rPr>
          <w:rStyle w:val="None"/>
        </w:rPr>
      </w:pPr>
      <w:r>
        <w:rPr>
          <w:rStyle w:val="None"/>
        </w:rPr>
        <w:t>ADOPTED at ANC 3/4G</w:t>
      </w:r>
      <w:r>
        <w:rPr>
          <w:rStyle w:val="None"/>
        </w:rPr>
        <w:t xml:space="preserve">’s </w:t>
      </w:r>
      <w:r>
        <w:rPr>
          <w:rStyle w:val="None"/>
          <w:lang w:val="pt-PT"/>
        </w:rPr>
        <w:t>regular</w:t>
      </w:r>
      <w:r>
        <w:rPr>
          <w:rStyle w:val="None"/>
        </w:rPr>
        <w:t>, properly noticed public meeting on January 10, 2022, by a vote of _ yes (Commissioners ______, _ no (Commissioners ______, _</w:t>
      </w:r>
      <w:r>
        <w:rPr>
          <w:rStyle w:val="None"/>
          <w:lang w:val="fr-FR"/>
        </w:rPr>
        <w:t xml:space="preserve"> abstentions</w:t>
      </w:r>
      <w:r>
        <w:rPr>
          <w:rStyle w:val="None"/>
        </w:rPr>
        <w:t xml:space="preserve"> (Commissioners ________) (a quorum being 4). </w:t>
      </w:r>
    </w:p>
    <w:p w14:paraId="61A51C5B" w14:textId="77777777" w:rsidR="00CA6768" w:rsidRDefault="00CA6768">
      <w:pPr>
        <w:pStyle w:val="BodyA"/>
        <w:rPr>
          <w:rStyle w:val="None"/>
        </w:rPr>
      </w:pPr>
    </w:p>
    <w:p w14:paraId="163DC60C" w14:textId="77777777" w:rsidR="00CA6768" w:rsidRDefault="00CA6768">
      <w:pPr>
        <w:pStyle w:val="BodyA"/>
        <w:rPr>
          <w:rStyle w:val="None"/>
        </w:rPr>
      </w:pPr>
    </w:p>
    <w:p w14:paraId="5AE37EEB" w14:textId="77777777" w:rsidR="00CA6768" w:rsidRDefault="008646C7">
      <w:pPr>
        <w:pStyle w:val="BodyA"/>
        <w:ind w:left="360"/>
        <w:rPr>
          <w:rStyle w:val="None"/>
        </w:rPr>
      </w:pPr>
      <w:r>
        <w:rPr>
          <w:rStyle w:val="None"/>
        </w:rPr>
        <w:t>___________________________</w:t>
      </w:r>
      <w:r>
        <w:rPr>
          <w:rStyle w:val="None"/>
        </w:rPr>
        <w:tab/>
      </w:r>
      <w:r>
        <w:rPr>
          <w:rStyle w:val="None"/>
        </w:rPr>
        <w:tab/>
      </w:r>
      <w:r>
        <w:rPr>
          <w:rStyle w:val="None"/>
        </w:rPr>
        <w:t>__________________________</w:t>
      </w:r>
    </w:p>
    <w:p w14:paraId="6488DEED" w14:textId="77777777" w:rsidR="00CA6768" w:rsidRDefault="008646C7">
      <w:pPr>
        <w:pStyle w:val="BodyA"/>
        <w:ind w:left="360"/>
      </w:pPr>
      <w:r>
        <w:rPr>
          <w:rStyle w:val="None"/>
          <w:lang w:val="fr-FR"/>
        </w:rPr>
        <w:t xml:space="preserve">Randy </w:t>
      </w:r>
      <w:proofErr w:type="spellStart"/>
      <w:r>
        <w:rPr>
          <w:rStyle w:val="None"/>
          <w:lang w:val="fr-FR"/>
        </w:rPr>
        <w:t>Speck</w:t>
      </w:r>
      <w:proofErr w:type="spellEnd"/>
      <w:r>
        <w:rPr>
          <w:rStyle w:val="None"/>
          <w:lang w:val="fr-FR"/>
        </w:rPr>
        <w:t xml:space="preserve">, Chair </w:t>
      </w:r>
      <w:r>
        <w:rPr>
          <w:rStyle w:val="None"/>
          <w:lang w:val="fr-FR"/>
        </w:rPr>
        <w:tab/>
      </w:r>
      <w:r>
        <w:rPr>
          <w:rStyle w:val="None"/>
          <w:lang w:val="fr-FR"/>
        </w:rPr>
        <w:tab/>
      </w:r>
      <w:r>
        <w:rPr>
          <w:rStyle w:val="None"/>
          <w:lang w:val="fr-FR"/>
        </w:rPr>
        <w:tab/>
      </w:r>
      <w:r>
        <w:rPr>
          <w:rStyle w:val="None"/>
          <w:lang w:val="fr-FR"/>
        </w:rPr>
        <w:tab/>
      </w:r>
      <w:r>
        <w:rPr>
          <w:rStyle w:val="None"/>
        </w:rPr>
        <w:t>Peter Gosselin, Secretary</w:t>
      </w:r>
      <w:r>
        <w:rPr>
          <w:rStyle w:val="None"/>
        </w:rPr>
        <w:tab/>
      </w:r>
    </w:p>
    <w:sectPr w:rsidR="00CA6768">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BDF4" w14:textId="77777777" w:rsidR="00000000" w:rsidRDefault="008646C7">
      <w:r>
        <w:separator/>
      </w:r>
    </w:p>
  </w:endnote>
  <w:endnote w:type="continuationSeparator" w:id="0">
    <w:p w14:paraId="6508CB0C" w14:textId="77777777" w:rsidR="00000000" w:rsidRDefault="008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2FB3" w14:textId="77777777" w:rsidR="00CA6768" w:rsidRDefault="008646C7">
    <w:pPr>
      <w:pStyle w:val="HeaderFooterA"/>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E489" w14:textId="77777777" w:rsidR="00CA6768" w:rsidRDefault="008646C7">
      <w:r>
        <w:separator/>
      </w:r>
    </w:p>
  </w:footnote>
  <w:footnote w:type="continuationSeparator" w:id="0">
    <w:p w14:paraId="0BEFC583" w14:textId="77777777" w:rsidR="00CA6768" w:rsidRDefault="008646C7">
      <w:r>
        <w:continuationSeparator/>
      </w:r>
    </w:p>
  </w:footnote>
  <w:footnote w:type="continuationNotice" w:id="1">
    <w:p w14:paraId="2471C592" w14:textId="77777777" w:rsidR="00CA6768" w:rsidRDefault="00CA6768"/>
  </w:footnote>
  <w:footnote w:id="2">
    <w:p w14:paraId="4D20E05C" w14:textId="77777777" w:rsidR="00CA6768" w:rsidRDefault="008646C7">
      <w:pPr>
        <w:pStyle w:val="Footnote"/>
      </w:pPr>
      <w:r>
        <w:rPr>
          <w:rStyle w:val="None"/>
          <w:vertAlign w:val="superscript"/>
        </w:rPr>
        <w:footnoteRef/>
      </w:r>
      <w:r>
        <w:rPr>
          <w:rStyle w:val="None"/>
        </w:rPr>
        <w:t xml:space="preserve"> “</w:t>
      </w:r>
      <w:hyperlink r:id="rId1" w:history="1">
        <w:r>
          <w:rPr>
            <w:rStyle w:val="Hyperlink2"/>
          </w:rPr>
          <w:t>A Portrait of D.C.</w:t>
        </w:r>
        <w:r>
          <w:rPr>
            <w:rStyle w:val="None"/>
            <w:rFonts w:ascii="Arial" w:hAnsi="Arial"/>
            <w:u w:val="single"/>
            <w:rtl/>
            <w:lang w:val="ar-SA"/>
          </w:rPr>
          <w:t>’</w:t>
        </w:r>
        <w:r>
          <w:rPr>
            <w:rStyle w:val="Hyperlink2"/>
          </w:rPr>
          <w:t>s O</w:t>
        </w:r>
        <w:proofErr w:type="spellStart"/>
        <w:r>
          <w:rPr>
            <w:rStyle w:val="None"/>
            <w:u w:val="single"/>
            <w:lang w:val="da-DK"/>
          </w:rPr>
          <w:t>lder</w:t>
        </w:r>
        <w:proofErr w:type="spellEnd"/>
        <w:r>
          <w:rPr>
            <w:rStyle w:val="None"/>
            <w:u w:val="single"/>
            <w:lang w:val="da-DK"/>
          </w:rPr>
          <w:t xml:space="preserve"> </w:t>
        </w:r>
        <w:r>
          <w:rPr>
            <w:rStyle w:val="Hyperlink2"/>
          </w:rPr>
          <w:t>Adults</w:t>
        </w:r>
      </w:hyperlink>
      <w:r>
        <w:rPr>
          <w:rStyle w:val="None"/>
        </w:rPr>
        <w:t>,” DC Policy Center, June 22, 2018.</w:t>
      </w:r>
    </w:p>
  </w:footnote>
  <w:footnote w:id="3">
    <w:p w14:paraId="014C0CEE" w14:textId="77777777" w:rsidR="00CA6768" w:rsidRDefault="008646C7">
      <w:pPr>
        <w:pStyle w:val="Footnote"/>
      </w:pPr>
      <w:r>
        <w:rPr>
          <w:rStyle w:val="None"/>
          <w:vertAlign w:val="superscript"/>
        </w:rPr>
        <w:footnoteRef/>
      </w:r>
      <w:r>
        <w:rPr>
          <w:rStyle w:val="None"/>
          <w:rFonts w:eastAsia="Arial Unicode MS" w:cs="Arial Unicode MS"/>
        </w:rPr>
        <w:t xml:space="preserve"> </w:t>
      </w:r>
      <w:hyperlink r:id="rId2" w:history="1">
        <w:r>
          <w:rPr>
            <w:rStyle w:val="Hyperlink1"/>
            <w:rFonts w:eastAsia="Arial Unicode MS" w:cs="Arial Unicode MS"/>
          </w:rPr>
          <w:t>Rock Creek West Roadmap</w:t>
        </w:r>
      </w:hyperlink>
      <w:r>
        <w:rPr>
          <w:rStyle w:val="None"/>
          <w:rFonts w:eastAsia="Arial Unicode MS" w:cs="Arial Unicode MS"/>
        </w:rPr>
        <w:t>, District Office of Planning, December 16, 2021, page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3D09" w14:textId="77777777" w:rsidR="00CA6768" w:rsidRDefault="00CA676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68"/>
    <w:rsid w:val="008646C7"/>
    <w:rsid w:val="00CA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31988"/>
  <w15:docId w15:val="{41F96757-1CCB-C144-96B9-8ABDD914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14:textOutline w14:w="0" w14:cap="flat" w14:cmpd="sng" w14:algn="ctr">
        <w14:noFill/>
        <w14:prstDash w14:val="solid"/>
        <w14:bevel/>
      </w14:textOutline>
    </w:rPr>
  </w:style>
  <w:style w:type="paragraph" w:customStyle="1" w:styleId="HeaderFooterA">
    <w:name w:val="Header &amp; Footer A"/>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6"/>
      <w:szCs w:val="26"/>
      <w:u w:color="000000"/>
      <w14:textOutline w14:w="12700" w14:cap="flat" w14:cmpd="sng" w14:algn="ctr">
        <w14:noFill/>
        <w14:prstDash w14:val="solid"/>
        <w14:miter w14:lim="400000"/>
      </w14:textOutline>
    </w:rPr>
  </w:style>
  <w:style w:type="character" w:customStyle="1" w:styleId="Hyperlink1">
    <w:name w:val="Hyperlink.1"/>
    <w:basedOn w:val="None"/>
    <w:rPr>
      <w:u w:val="single"/>
    </w:rPr>
  </w:style>
  <w:style w:type="character" w:customStyle="1" w:styleId="Hyperlink2">
    <w:name w:val="Hyperlink.2"/>
    <w:basedOn w:val="None"/>
    <w:rPr>
      <w:u w:val="single"/>
      <w:lang w:val="en-US"/>
    </w:rPr>
  </w:style>
  <w:style w:type="paragraph" w:customStyle="1" w:styleId="Footnote">
    <w:name w:val="Footnote"/>
    <w:rPr>
      <w:rFonts w:eastAsia="Times New Roman"/>
      <w:color w:val="000000"/>
      <w:sz w:val="26"/>
      <w:szCs w:val="26"/>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c3g.org/wp-content/uploads/2014/09/Senior-Wellness-Center-resolution-2016.pdf" TargetMode="External"/><Relationship Id="rId13" Type="http://schemas.openxmlformats.org/officeDocument/2006/relationships/hyperlink" Target="https://app.dcoz.dc.gov/CaseReport/CaseReportPage.aspx?case_id=21-11" TargetMode="External"/><Relationship Id="rId3" Type="http://schemas.openxmlformats.org/officeDocument/2006/relationships/webSettings" Target="webSettings.xml"/><Relationship Id="rId7" Type="http://schemas.openxmlformats.org/officeDocument/2006/relationships/hyperlink" Target="http://www.anc3g.org" TargetMode="External"/><Relationship Id="rId12" Type="http://schemas.openxmlformats.org/officeDocument/2006/relationships/hyperlink" Target="https://dcgis.maps.arcgis.com/apps/webappviewer/index.html?id=cd1c29c1481f4ddb9cb45490ce16426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chealthmatters.org/demographicdata?id=131490&amp;sectionId=93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anc3g.org/wp-content/uploads/2020/02/ANC-Testimony-Oversight-Hearing-for-DACL-2-25-20.pdf" TargetMode="External"/><Relationship Id="rId4" Type="http://schemas.openxmlformats.org/officeDocument/2006/relationships/footnotes" Target="footnotes.xml"/><Relationship Id="rId9" Type="http://schemas.openxmlformats.org/officeDocument/2006/relationships/hyperlink" Target="https://dacl.dc.gov/service/senior-wellness-centers-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housing.dc.gov/sites/default/files/dc/sites/housingdc/publication/attachments/RCW%2520Roadmap_12.16.21.pdf" TargetMode="External"/><Relationship Id="rId1" Type="http://schemas.openxmlformats.org/officeDocument/2006/relationships/hyperlink" Target="https://www.dcpolicycenter.org/publications/a-portrait-of-d-c-s-older-adult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dcterms:created xsi:type="dcterms:W3CDTF">2022-01-07T17:35:00Z</dcterms:created>
  <dcterms:modified xsi:type="dcterms:W3CDTF">2022-01-07T17:35:00Z</dcterms:modified>
</cp:coreProperties>
</file>