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B7E9" w14:textId="77777777" w:rsidR="00F16C4A" w:rsidRDefault="00F86B35">
      <w:pPr>
        <w:pStyle w:val="Default"/>
        <w:spacing w:before="0"/>
        <w:jc w:val="center"/>
        <w:rPr>
          <w:rFonts w:ascii="Arial" w:hAnsi="Arial"/>
          <w:b/>
          <w:bCs/>
        </w:rPr>
      </w:pPr>
      <w:r>
        <w:rPr>
          <w:rFonts w:ascii="Arial" w:hAnsi="Arial"/>
          <w:b/>
          <w:bCs/>
          <w:noProof/>
        </w:rPr>
        <w:drawing>
          <wp:inline distT="0" distB="0" distL="0" distR="0" wp14:anchorId="31C43D13" wp14:editId="5067DCF1">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3C3E360B" w14:textId="77777777" w:rsidR="00F16C4A" w:rsidRDefault="00F16C4A">
      <w:pPr>
        <w:pStyle w:val="Default"/>
        <w:spacing w:before="0"/>
        <w:jc w:val="center"/>
        <w:rPr>
          <w:rFonts w:ascii="Arial" w:hAnsi="Arial"/>
          <w:b/>
          <w:bCs/>
        </w:rPr>
      </w:pPr>
    </w:p>
    <w:p w14:paraId="39AC1A04" w14:textId="77777777" w:rsidR="00F16C4A" w:rsidRDefault="00F86B35">
      <w:pPr>
        <w:pStyle w:val="Default"/>
        <w:spacing w:before="0" w:after="40"/>
        <w:jc w:val="center"/>
        <w:rPr>
          <w:rFonts w:ascii="Arial" w:eastAsia="Arial" w:hAnsi="Arial" w:cs="Arial"/>
          <w:b/>
          <w:bCs/>
        </w:rPr>
      </w:pPr>
      <w:r>
        <w:rPr>
          <w:rFonts w:ascii="Arial" w:hAnsi="Arial"/>
          <w:b/>
          <w:bCs/>
        </w:rPr>
        <w:t>Government of the District of Columbia</w:t>
      </w:r>
    </w:p>
    <w:p w14:paraId="1A6ED303" w14:textId="77777777" w:rsidR="00F16C4A" w:rsidRDefault="00F86B35">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28A1DF7A" w14:textId="77777777" w:rsidR="00F16C4A" w:rsidRDefault="00F86B35">
      <w:pPr>
        <w:pStyle w:val="Default"/>
        <w:spacing w:before="0" w:after="80"/>
        <w:jc w:val="center"/>
        <w:rPr>
          <w:rFonts w:ascii="Arial" w:eastAsia="Arial" w:hAnsi="Arial" w:cs="Arial"/>
          <w:sz w:val="22"/>
          <w:szCs w:val="22"/>
        </w:rPr>
      </w:pPr>
      <w:r>
        <w:rPr>
          <w:rFonts w:ascii="Arial" w:hAnsi="Arial"/>
          <w:sz w:val="22"/>
          <w:szCs w:val="22"/>
          <w:lang w:val="de-DE"/>
        </w:rPr>
        <w:t>Chevy Chase, Barnaby Woods, Hawthorne</w:t>
      </w:r>
    </w:p>
    <w:p w14:paraId="65070670" w14:textId="77777777" w:rsidR="00F16C4A" w:rsidRDefault="00F86B35">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598EDC97" w14:textId="77777777" w:rsidR="00F16C4A" w:rsidRDefault="00F86B35">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w:t>
      </w:r>
      <w:hyperlink r:id="rId8" w:history="1">
        <w:r>
          <w:rPr>
            <w:rStyle w:val="Hyperlink0"/>
          </w:rPr>
          <w:t>http://www.anc3g.org</w:t>
        </w:r>
      </w:hyperlink>
      <w:r>
        <w:rPr>
          <w:rStyle w:val="None"/>
          <w:rFonts w:ascii="Arial" w:hAnsi="Arial"/>
          <w:sz w:val="18"/>
          <w:szCs w:val="18"/>
        </w:rPr>
        <w:t xml:space="preserve">  YouTube: ANC3G  Office: 202.363.5803</w:t>
      </w:r>
    </w:p>
    <w:p w14:paraId="58B167E4" w14:textId="77777777" w:rsidR="00F16C4A" w:rsidRDefault="00F16C4A">
      <w:pPr>
        <w:pStyle w:val="Default"/>
        <w:spacing w:before="0"/>
        <w:jc w:val="center"/>
        <w:rPr>
          <w:rStyle w:val="None"/>
          <w:rFonts w:ascii="Arial" w:eastAsia="Arial" w:hAnsi="Arial" w:cs="Arial"/>
          <w:sz w:val="16"/>
          <w:szCs w:val="16"/>
          <w:lang w:val="de-DE"/>
        </w:rPr>
      </w:pPr>
    </w:p>
    <w:p w14:paraId="28EB8A45" w14:textId="77777777" w:rsidR="00F16C4A" w:rsidRDefault="00F16C4A">
      <w:pPr>
        <w:pStyle w:val="Default"/>
        <w:spacing w:before="0"/>
        <w:jc w:val="center"/>
        <w:rPr>
          <w:rStyle w:val="None"/>
          <w:rFonts w:ascii="Arial" w:eastAsia="Arial" w:hAnsi="Arial" w:cs="Arial"/>
          <w:sz w:val="16"/>
          <w:szCs w:val="16"/>
          <w:lang w:val="de-DE"/>
        </w:rPr>
      </w:pPr>
    </w:p>
    <w:p w14:paraId="6F2436E1" w14:textId="77777777" w:rsidR="00F16C4A" w:rsidRDefault="00F86B35">
      <w:pPr>
        <w:pStyle w:val="Default"/>
        <w:spacing w:before="0" w:after="40"/>
        <w:jc w:val="center"/>
        <w:rPr>
          <w:rStyle w:val="None"/>
          <w:rFonts w:ascii="Arial" w:eastAsia="Arial" w:hAnsi="Arial" w:cs="Arial"/>
          <w:b/>
          <w:bCs/>
          <w:sz w:val="18"/>
          <w:szCs w:val="18"/>
        </w:rPr>
      </w:pPr>
      <w:r>
        <w:rPr>
          <w:rStyle w:val="None"/>
          <w:rFonts w:ascii="Arial" w:hAnsi="Arial"/>
          <w:b/>
          <w:bCs/>
          <w:sz w:val="18"/>
          <w:szCs w:val="18"/>
          <w:lang w:val="de-DE"/>
        </w:rPr>
        <w:t>COMMISSIONERS</w:t>
      </w:r>
    </w:p>
    <w:p w14:paraId="5B5A5052" w14:textId="77777777" w:rsidR="00F16C4A" w:rsidRDefault="00F86B35">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32C839EC" w14:textId="77777777" w:rsidR="00F16C4A" w:rsidRDefault="00F86B35">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3/4G-03 - Randy Speck, Chair</w:t>
      </w:r>
      <w:r>
        <w:rPr>
          <w:rStyle w:val="None"/>
          <w:rFonts w:ascii="Arial" w:hAnsi="Arial"/>
          <w:sz w:val="18"/>
          <w:szCs w:val="18"/>
        </w:rPr>
        <w:t xml:space="preserve">            3/4G-04 - Michael Zeldin            3/4G-05 - Connie K. N. Chang</w:t>
      </w:r>
    </w:p>
    <w:p w14:paraId="4662EE4C" w14:textId="77777777" w:rsidR="00F16C4A" w:rsidRDefault="00F86B35">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Charles Cadwell</w:t>
      </w:r>
    </w:p>
    <w:p w14:paraId="5C5CB219" w14:textId="77777777" w:rsidR="00F16C4A" w:rsidRDefault="00F16C4A">
      <w:pPr>
        <w:pStyle w:val="Default"/>
        <w:spacing w:before="0" w:after="20"/>
        <w:jc w:val="center"/>
        <w:rPr>
          <w:rStyle w:val="None"/>
          <w:rFonts w:ascii="Arial" w:eastAsia="Arial" w:hAnsi="Arial" w:cs="Arial"/>
          <w:sz w:val="18"/>
          <w:szCs w:val="18"/>
          <w:lang w:val="fr-FR"/>
        </w:rPr>
      </w:pPr>
    </w:p>
    <w:p w14:paraId="6B2956C6" w14:textId="77777777" w:rsidR="00F16C4A" w:rsidRDefault="00F86B35">
      <w:pPr>
        <w:pStyle w:val="Default"/>
        <w:spacing w:before="0" w:after="20"/>
        <w:rPr>
          <w:rStyle w:val="None"/>
          <w:rFonts w:ascii="Arial" w:eastAsia="Arial" w:hAnsi="Arial" w:cs="Arial"/>
        </w:rPr>
      </w:pPr>
      <w:r>
        <w:rPr>
          <w:rStyle w:val="None"/>
          <w:rFonts w:ascii="Arial" w:hAnsi="Arial"/>
          <w:sz w:val="22"/>
          <w:szCs w:val="22"/>
          <w:lang w:val="fr-FR"/>
        </w:rPr>
        <w:t>____________________________________________________________________________</w:t>
      </w:r>
    </w:p>
    <w:p w14:paraId="2BF2E723" w14:textId="179D65FF" w:rsidR="00F16C4A" w:rsidRDefault="00F16C4A">
      <w:pPr>
        <w:pStyle w:val="Default"/>
        <w:spacing w:before="0"/>
        <w:rPr>
          <w:rStyle w:val="None"/>
          <w:sz w:val="22"/>
          <w:szCs w:val="22"/>
        </w:rPr>
      </w:pPr>
    </w:p>
    <w:p w14:paraId="0C5EB7F7" w14:textId="08277B36" w:rsidR="009A0242" w:rsidRDefault="009A0242">
      <w:pPr>
        <w:pStyle w:val="Default"/>
        <w:spacing w:before="0"/>
        <w:rPr>
          <w:rStyle w:val="None"/>
          <w:sz w:val="22"/>
          <w:szCs w:val="22"/>
        </w:rPr>
      </w:pPr>
    </w:p>
    <w:p w14:paraId="6DAE8960" w14:textId="77777777" w:rsidR="009A0242" w:rsidRDefault="009A0242">
      <w:pPr>
        <w:pStyle w:val="Default"/>
        <w:spacing w:before="0"/>
        <w:rPr>
          <w:rStyle w:val="None"/>
          <w:sz w:val="22"/>
          <w:szCs w:val="22"/>
        </w:rPr>
      </w:pPr>
    </w:p>
    <w:p w14:paraId="27E0893C" w14:textId="6D5C4748" w:rsidR="009A0242" w:rsidRDefault="009A0242" w:rsidP="009A0242">
      <w:pPr>
        <w:rPr>
          <w:rFonts w:ascii="Helvetica Neue" w:hAnsi="Helvetica Neue" w:cs="Tahoma"/>
        </w:rPr>
      </w:pPr>
      <w:r>
        <w:rPr>
          <w:rFonts w:ascii="Helvetica Neue" w:hAnsi="Helvetica Neue" w:cs="Tahoma"/>
        </w:rPr>
        <w:tab/>
        <w:t xml:space="preserve">                                                                           February 14, 2022</w:t>
      </w:r>
    </w:p>
    <w:p w14:paraId="6BFD816F" w14:textId="77777777" w:rsidR="009A0242" w:rsidRDefault="009A0242" w:rsidP="009A0242">
      <w:pPr>
        <w:rPr>
          <w:rFonts w:ascii="Helvetica Neue" w:hAnsi="Helvetica Neue" w:cs="Tahoma"/>
        </w:rPr>
      </w:pPr>
      <w:r>
        <w:rPr>
          <w:rFonts w:ascii="Helvetica Neue" w:hAnsi="Helvetica Neue" w:cs="Tahoma"/>
        </w:rPr>
        <w:tab/>
      </w:r>
      <w:r>
        <w:rPr>
          <w:rFonts w:ascii="Helvetica Neue" w:hAnsi="Helvetica Neue" w:cs="Tahoma"/>
        </w:rPr>
        <w:tab/>
      </w:r>
      <w:r>
        <w:rPr>
          <w:rFonts w:ascii="Helvetica Neue" w:hAnsi="Helvetica Neue" w:cs="Tahoma"/>
        </w:rPr>
        <w:tab/>
      </w:r>
      <w:r>
        <w:rPr>
          <w:rFonts w:ascii="Helvetica Neue" w:hAnsi="Helvetica Neue" w:cs="Tahoma"/>
        </w:rPr>
        <w:tab/>
      </w:r>
      <w:r>
        <w:rPr>
          <w:rFonts w:ascii="Helvetica Neue" w:hAnsi="Helvetica Neue" w:cs="Tahoma"/>
        </w:rPr>
        <w:tab/>
      </w:r>
      <w:r>
        <w:rPr>
          <w:rFonts w:ascii="Helvetica Neue" w:hAnsi="Helvetica Neue" w:cs="Tahoma"/>
        </w:rPr>
        <w:tab/>
      </w:r>
      <w:r>
        <w:rPr>
          <w:rFonts w:ascii="Helvetica Neue" w:hAnsi="Helvetica Neue" w:cs="Tahoma"/>
        </w:rPr>
        <w:tab/>
      </w:r>
      <w:r>
        <w:rPr>
          <w:rFonts w:ascii="Helvetica Neue" w:hAnsi="Helvetica Neue" w:cs="Tahoma"/>
        </w:rPr>
        <w:tab/>
        <w:t>Washington, DC</w:t>
      </w:r>
    </w:p>
    <w:p w14:paraId="775B79D4" w14:textId="77777777" w:rsidR="009A0242" w:rsidRDefault="009A0242" w:rsidP="009A0242">
      <w:pPr>
        <w:rPr>
          <w:rFonts w:ascii="Helvetica Neue" w:hAnsi="Helvetica Neue" w:cs="Tahoma"/>
        </w:rPr>
      </w:pPr>
    </w:p>
    <w:p w14:paraId="0B5DB99F" w14:textId="77777777" w:rsidR="009A0242" w:rsidRDefault="009A0242" w:rsidP="009A0242">
      <w:pPr>
        <w:rPr>
          <w:rFonts w:ascii="Helvetica Neue" w:hAnsi="Helvetica Neue" w:cs="Tahoma"/>
        </w:rPr>
      </w:pPr>
      <w:r>
        <w:rPr>
          <w:rFonts w:ascii="Helvetica Neue" w:hAnsi="Helvetica Neue" w:cs="Tahoma"/>
        </w:rPr>
        <w:t>Ernest Chrappah</w:t>
      </w:r>
    </w:p>
    <w:p w14:paraId="25A6C921" w14:textId="77777777" w:rsidR="009A0242" w:rsidRDefault="009A0242" w:rsidP="009A0242">
      <w:pPr>
        <w:rPr>
          <w:rFonts w:ascii="Helvetica Neue" w:hAnsi="Helvetica Neue" w:cs="Tahoma"/>
        </w:rPr>
      </w:pPr>
      <w:r>
        <w:rPr>
          <w:rFonts w:ascii="Helvetica Neue" w:hAnsi="Helvetica Neue" w:cs="Tahoma"/>
        </w:rPr>
        <w:t xml:space="preserve">Director </w:t>
      </w:r>
    </w:p>
    <w:p w14:paraId="0A7EAB97" w14:textId="77777777" w:rsidR="009A0242" w:rsidRDefault="009A0242" w:rsidP="009A0242">
      <w:pPr>
        <w:rPr>
          <w:rFonts w:ascii="Helvetica Neue" w:hAnsi="Helvetica Neue" w:cs="Tahoma"/>
        </w:rPr>
      </w:pPr>
      <w:r>
        <w:rPr>
          <w:rFonts w:ascii="Helvetica Neue" w:hAnsi="Helvetica Neue" w:cs="Tahoma"/>
        </w:rPr>
        <w:t>DC Department of Consumer and Regulatory Affairs</w:t>
      </w:r>
    </w:p>
    <w:p w14:paraId="388986F7" w14:textId="77777777" w:rsidR="009A0242" w:rsidRDefault="009A0242" w:rsidP="009A0242">
      <w:pPr>
        <w:rPr>
          <w:rFonts w:ascii="Helvetica Neue" w:hAnsi="Helvetica Neue" w:cs="Tahoma"/>
        </w:rPr>
      </w:pPr>
      <w:r>
        <w:rPr>
          <w:rFonts w:ascii="Helvetica Neue" w:hAnsi="Helvetica Neue" w:cs="Tahoma"/>
        </w:rPr>
        <w:t>1100 Fourth Street SW</w:t>
      </w:r>
    </w:p>
    <w:p w14:paraId="0F0B73AC" w14:textId="77777777" w:rsidR="009A0242" w:rsidRDefault="009A0242" w:rsidP="009A0242">
      <w:pPr>
        <w:rPr>
          <w:rFonts w:ascii="Helvetica Neue" w:hAnsi="Helvetica Neue" w:cs="Tahoma"/>
        </w:rPr>
      </w:pPr>
      <w:r>
        <w:rPr>
          <w:rFonts w:ascii="Helvetica Neue" w:hAnsi="Helvetica Neue" w:cs="Tahoma"/>
        </w:rPr>
        <w:t>Washington, DC 20024</w:t>
      </w:r>
    </w:p>
    <w:p w14:paraId="45613AF7" w14:textId="77777777" w:rsidR="009A0242" w:rsidRDefault="009A0242" w:rsidP="009A0242">
      <w:pPr>
        <w:rPr>
          <w:rFonts w:ascii="Helvetica Neue" w:hAnsi="Helvetica Neue" w:cs="Tahoma"/>
        </w:rPr>
      </w:pPr>
    </w:p>
    <w:p w14:paraId="3E1FF963" w14:textId="77777777" w:rsidR="009A0242" w:rsidRDefault="009A0242" w:rsidP="009A0242">
      <w:pPr>
        <w:rPr>
          <w:rFonts w:ascii="Helvetica Neue" w:hAnsi="Helvetica Neue" w:cs="Tahoma"/>
        </w:rPr>
      </w:pPr>
      <w:r>
        <w:rPr>
          <w:rFonts w:ascii="Helvetica Neue" w:hAnsi="Helvetica Neue" w:cs="Tahoma"/>
        </w:rPr>
        <w:t>Dear Director Chrappah;</w:t>
      </w:r>
    </w:p>
    <w:p w14:paraId="6BAF14C4" w14:textId="77777777" w:rsidR="009A0242" w:rsidRDefault="009A0242" w:rsidP="009A0242">
      <w:pPr>
        <w:rPr>
          <w:rFonts w:ascii="Helvetica Neue" w:hAnsi="Helvetica Neue" w:cs="Tahoma"/>
        </w:rPr>
      </w:pPr>
      <w:r>
        <w:rPr>
          <w:rFonts w:ascii="Helvetica Neue" w:hAnsi="Helvetica Neue" w:cs="Tahoma"/>
        </w:rPr>
        <w:t>I am writing on behalf of ANC 3/4G, which authorized this letter at its February 14, 2022 meeting by a vote of XX to XX, to ask your department to take two steps in connection with the American City Diner property at 5532 Connecticut Avenue NW.</w:t>
      </w:r>
    </w:p>
    <w:p w14:paraId="36BCA02F" w14:textId="77777777" w:rsidR="009A0242" w:rsidRDefault="009A0242" w:rsidP="009A0242">
      <w:pPr>
        <w:rPr>
          <w:rFonts w:ascii="Helvetica Neue" w:hAnsi="Helvetica Neue" w:cs="Tahoma"/>
        </w:rPr>
      </w:pPr>
    </w:p>
    <w:p w14:paraId="7D5A0403" w14:textId="77777777" w:rsidR="009A0242" w:rsidRPr="00102B34" w:rsidRDefault="009A0242" w:rsidP="009A0242">
      <w:pPr>
        <w:rPr>
          <w:rFonts w:eastAsia="Times New Roman"/>
        </w:rPr>
      </w:pPr>
      <w:r>
        <w:rPr>
          <w:rFonts w:ascii="Helvetica Neue" w:hAnsi="Helvetica Neue" w:cs="Tahoma"/>
        </w:rPr>
        <w:t xml:space="preserve">To recap, the diner closed in July 2018, a year after the death of its owner Jeffrey Gildenhorn. Initially, prospects for the site seemed bright after </w:t>
      </w:r>
      <w:r w:rsidRPr="00102B34">
        <w:rPr>
          <w:rFonts w:ascii="Helvetica Neue" w:eastAsia="Times New Roman" w:hAnsi="Helvetica Neue"/>
          <w:color w:val="222222"/>
          <w:shd w:val="clear" w:color="auto" w:fill="FFFFFF"/>
        </w:rPr>
        <w:t>restaurateur</w:t>
      </w:r>
    </w:p>
    <w:p w14:paraId="0158D83C" w14:textId="77777777" w:rsidR="009A0242" w:rsidRDefault="009A0242" w:rsidP="009A0242">
      <w:pPr>
        <w:rPr>
          <w:rFonts w:ascii="Helvetica Neue" w:hAnsi="Helvetica Neue" w:cs="Tahoma"/>
        </w:rPr>
      </w:pPr>
      <w:r>
        <w:rPr>
          <w:rFonts w:ascii="Helvetica Neue" w:hAnsi="Helvetica Neue" w:cs="Tahoma"/>
        </w:rPr>
        <w:t xml:space="preserve">Steve Salis leased the facility and proposed first a brassiere and later a bakery at the location. DCRA analyzed and was prepared to </w:t>
      </w:r>
      <w:hyperlink r:id="rId9" w:history="1">
        <w:r w:rsidRPr="00E84129">
          <w:rPr>
            <w:rStyle w:val="Hyperlink"/>
            <w:rFonts w:ascii="Helvetica Neue" w:hAnsi="Helvetica Neue" w:cs="Tahoma"/>
          </w:rPr>
          <w:t>approve</w:t>
        </w:r>
      </w:hyperlink>
      <w:r>
        <w:rPr>
          <w:rFonts w:ascii="Helvetica Neue" w:hAnsi="Helvetica Neue" w:cs="Tahoma"/>
        </w:rPr>
        <w:t xml:space="preserve"> initial proposals. But as COVID bore down on the city and the world, Salis shelved his plans. The property has been up for lease for the past 18 months.</w:t>
      </w:r>
    </w:p>
    <w:p w14:paraId="486C3410" w14:textId="77777777" w:rsidR="009A0242" w:rsidRDefault="009A0242" w:rsidP="009A0242">
      <w:pPr>
        <w:rPr>
          <w:rFonts w:ascii="Helvetica Neue" w:hAnsi="Helvetica Neue" w:cs="Tahoma"/>
        </w:rPr>
      </w:pPr>
    </w:p>
    <w:p w14:paraId="7A16217A" w14:textId="350958DF" w:rsidR="009A0242" w:rsidRDefault="009A0242" w:rsidP="009A0242">
      <w:pPr>
        <w:rPr>
          <w:rFonts w:ascii="Helvetica Neue" w:hAnsi="Helvetica Neue" w:cs="Tahoma"/>
        </w:rPr>
      </w:pPr>
      <w:r>
        <w:rPr>
          <w:rFonts w:ascii="Helvetica Neue" w:hAnsi="Helvetica Neue" w:cs="Tahoma"/>
        </w:rPr>
        <w:t xml:space="preserve">The Commission is sympathetic to the challenges the pandemic is creating for small businesses, especially food establishments. But the diner has been allowed to deteriorate to the point that neighbors now express concerns about rat infestations and potential health issues. Adjacent businesses seem likely to be suffering as a result </w:t>
      </w:r>
      <w:r>
        <w:rPr>
          <w:rFonts w:ascii="Helvetica Neue" w:hAnsi="Helvetica Neue" w:cs="Tahoma"/>
        </w:rPr>
        <w:lastRenderedPageBreak/>
        <w:t>of the eyesore the property presents. In addition, it appears that the leasing agent, KLNB, may be taking improper liberties in marketing the property.</w:t>
      </w:r>
    </w:p>
    <w:p w14:paraId="3E0F3E8E" w14:textId="278CF962" w:rsidR="009A0242" w:rsidRDefault="009A0242" w:rsidP="009A0242">
      <w:pPr>
        <w:pStyle w:val="Heading1"/>
        <w:shd w:val="clear" w:color="auto" w:fill="FFFFFF"/>
        <w:rPr>
          <w:rFonts w:ascii="Helvetica Neue" w:hAnsi="Helvetica Neue"/>
          <w:b w:val="0"/>
          <w:bCs w:val="0"/>
          <w:color w:val="000000"/>
          <w:sz w:val="24"/>
          <w:szCs w:val="24"/>
        </w:rPr>
      </w:pPr>
      <w:r>
        <w:rPr>
          <w:rFonts w:ascii="Helvetica Neue" w:hAnsi="Helvetica Neue" w:cs="Tahoma"/>
          <w:b w:val="0"/>
          <w:bCs w:val="0"/>
          <w:sz w:val="24"/>
          <w:szCs w:val="24"/>
        </w:rPr>
        <w:t>As a result, w</w:t>
      </w:r>
      <w:r w:rsidRPr="00FD56C6">
        <w:rPr>
          <w:rFonts w:ascii="Helvetica Neue" w:hAnsi="Helvetica Neue" w:cs="Tahoma"/>
          <w:b w:val="0"/>
          <w:bCs w:val="0"/>
          <w:sz w:val="24"/>
          <w:szCs w:val="24"/>
        </w:rPr>
        <w:t>e ask</w:t>
      </w:r>
      <w:r>
        <w:rPr>
          <w:rFonts w:ascii="Helvetica Neue" w:hAnsi="Helvetica Neue" w:cs="Tahoma"/>
          <w:b w:val="0"/>
          <w:bCs w:val="0"/>
          <w:sz w:val="24"/>
          <w:szCs w:val="24"/>
        </w:rPr>
        <w:t>, first, that</w:t>
      </w:r>
      <w:r w:rsidRPr="00FD56C6">
        <w:rPr>
          <w:rFonts w:ascii="Helvetica Neue" w:hAnsi="Helvetica Neue" w:cs="Tahoma"/>
          <w:b w:val="0"/>
          <w:bCs w:val="0"/>
          <w:sz w:val="24"/>
          <w:szCs w:val="24"/>
        </w:rPr>
        <w:t xml:space="preserve"> your department inspect the property to determine whether it </w:t>
      </w:r>
      <w:r>
        <w:rPr>
          <w:rFonts w:ascii="Helvetica Neue" w:hAnsi="Helvetica Neue" w:cs="Tahoma"/>
          <w:b w:val="0"/>
          <w:bCs w:val="0"/>
          <w:sz w:val="24"/>
          <w:szCs w:val="24"/>
        </w:rPr>
        <w:t>is</w:t>
      </w:r>
      <w:r w:rsidRPr="00FD56C6">
        <w:rPr>
          <w:rFonts w:ascii="Helvetica Neue" w:hAnsi="Helvetica Neue" w:cs="Tahoma"/>
          <w:b w:val="0"/>
          <w:bCs w:val="0"/>
          <w:sz w:val="24"/>
          <w:szCs w:val="24"/>
        </w:rPr>
        <w:t xml:space="preserve"> blighted under DC Code </w:t>
      </w:r>
      <w:r w:rsidRPr="00FD56C6">
        <w:rPr>
          <w:rFonts w:ascii="Helvetica Neue" w:hAnsi="Helvetica Neue"/>
          <w:b w:val="0"/>
          <w:bCs w:val="0"/>
          <w:color w:val="000000"/>
          <w:sz w:val="24"/>
          <w:szCs w:val="24"/>
        </w:rPr>
        <w:t>§ 42–3131.05</w:t>
      </w:r>
      <w:r>
        <w:rPr>
          <w:rFonts w:ascii="Helvetica Neue" w:hAnsi="Helvetica Neue"/>
          <w:b w:val="0"/>
          <w:bCs w:val="0"/>
          <w:color w:val="000000"/>
          <w:sz w:val="24"/>
          <w:szCs w:val="24"/>
        </w:rPr>
        <w:t xml:space="preserve">. If you determine it is, we believe you will find that it is no longer exempt from penalties under </w:t>
      </w:r>
      <w:hyperlink r:id="rId10" w:history="1">
        <w:r w:rsidRPr="00905B99">
          <w:rPr>
            <w:rStyle w:val="Hyperlink"/>
            <w:rFonts w:ascii="Helvetica Neue" w:hAnsi="Helvetica Neue"/>
            <w:b w:val="0"/>
            <w:bCs w:val="0"/>
            <w:sz w:val="24"/>
            <w:szCs w:val="24"/>
          </w:rPr>
          <w:t>DC tax law</w:t>
        </w:r>
      </w:hyperlink>
      <w:r>
        <w:rPr>
          <w:rFonts w:ascii="Helvetica Neue" w:hAnsi="Helvetica Neue"/>
          <w:b w:val="0"/>
          <w:bCs w:val="0"/>
          <w:color w:val="000000"/>
          <w:sz w:val="24"/>
          <w:szCs w:val="24"/>
        </w:rPr>
        <w:t>. We ask that you recommend it be taxed as a Class 4 blighted property.</w:t>
      </w:r>
    </w:p>
    <w:p w14:paraId="6647EF61" w14:textId="05AEEA8E" w:rsidR="008338F1" w:rsidRDefault="008338F1" w:rsidP="009A0242">
      <w:pPr>
        <w:pStyle w:val="Heading1"/>
        <w:shd w:val="clear" w:color="auto" w:fill="FFFFFF"/>
        <w:rPr>
          <w:rFonts w:ascii="Helvetica Neue" w:hAnsi="Helvetica Neue"/>
          <w:b w:val="0"/>
          <w:bCs w:val="0"/>
          <w:color w:val="000000"/>
          <w:sz w:val="24"/>
          <w:szCs w:val="24"/>
        </w:rPr>
      </w:pPr>
      <w:r>
        <w:rPr>
          <w:rFonts w:ascii="Helvetica Neue" w:hAnsi="Helvetica Neue"/>
          <w:b w:val="0"/>
          <w:bCs w:val="0"/>
          <w:color w:val="000000"/>
          <w:sz w:val="24"/>
          <w:szCs w:val="24"/>
        </w:rPr>
        <w:t>[[Insert mention of ANC’s longstanding concern about vacant and blighted?]]</w:t>
      </w:r>
    </w:p>
    <w:p w14:paraId="69DFA387" w14:textId="1D4F6370" w:rsidR="009A0242" w:rsidRDefault="009A0242" w:rsidP="009A0242">
      <w:pPr>
        <w:pStyle w:val="Heading1"/>
        <w:shd w:val="clear" w:color="auto" w:fill="FFFFFF"/>
        <w:rPr>
          <w:rFonts w:ascii="Helvetica Neue" w:hAnsi="Helvetica Neue"/>
          <w:b w:val="0"/>
          <w:bCs w:val="0"/>
          <w:color w:val="000000"/>
          <w:sz w:val="24"/>
          <w:szCs w:val="24"/>
        </w:rPr>
      </w:pPr>
      <w:r>
        <w:rPr>
          <w:rFonts w:ascii="Helvetica Neue" w:hAnsi="Helvetica Neue"/>
          <w:b w:val="0"/>
          <w:bCs w:val="0"/>
          <w:color w:val="000000"/>
          <w:sz w:val="24"/>
          <w:szCs w:val="24"/>
        </w:rPr>
        <w:t>Secondly, we ask that your department review whether KLNB is violating DC billboard regulations that are part of the DC Building Code in using the space above the diner, which previously had carried public art, to advertise the fact the property is up for lease. While there may be an exemption from the regulations for advertising lease or sale of a property, it seems unlikely this does not solve the problem for KLNB because the specific message it is displaying is that the space is available to be leased for a commercial message, a use that we question whether the regulations permit. We are appending a</w:t>
      </w:r>
      <w:r w:rsidR="00AA1D94">
        <w:rPr>
          <w:rFonts w:ascii="Helvetica Neue" w:hAnsi="Helvetica Neue"/>
          <w:b w:val="0"/>
          <w:bCs w:val="0"/>
          <w:color w:val="000000"/>
          <w:sz w:val="24"/>
          <w:szCs w:val="24"/>
        </w:rPr>
        <w:t xml:space="preserve">n </w:t>
      </w:r>
      <w:r>
        <w:rPr>
          <w:rFonts w:ascii="Helvetica Neue" w:hAnsi="Helvetica Neue"/>
          <w:b w:val="0"/>
          <w:bCs w:val="0"/>
          <w:color w:val="000000"/>
          <w:sz w:val="24"/>
          <w:szCs w:val="24"/>
        </w:rPr>
        <w:t>analysis by</w:t>
      </w:r>
      <w:r w:rsidR="00AA1D94">
        <w:rPr>
          <w:rFonts w:ascii="Helvetica Neue" w:hAnsi="Helvetica Neue"/>
          <w:b w:val="0"/>
          <w:bCs w:val="0"/>
          <w:color w:val="000000"/>
          <w:sz w:val="24"/>
          <w:szCs w:val="24"/>
        </w:rPr>
        <w:t xml:space="preserve"> </w:t>
      </w:r>
      <w:r>
        <w:rPr>
          <w:rFonts w:ascii="Helvetica Neue" w:hAnsi="Helvetica Neue"/>
          <w:b w:val="0"/>
          <w:bCs w:val="0"/>
          <w:color w:val="000000"/>
          <w:sz w:val="24"/>
          <w:szCs w:val="24"/>
        </w:rPr>
        <w:t>attorney Larry Hargrove</w:t>
      </w:r>
      <w:r w:rsidR="00AA1D94">
        <w:rPr>
          <w:rFonts w:ascii="Helvetica Neue" w:hAnsi="Helvetica Neue"/>
          <w:b w:val="0"/>
          <w:bCs w:val="0"/>
          <w:color w:val="000000"/>
          <w:sz w:val="24"/>
          <w:szCs w:val="24"/>
        </w:rPr>
        <w:t xml:space="preserve"> that </w:t>
      </w:r>
      <w:r>
        <w:rPr>
          <w:rFonts w:ascii="Helvetica Neue" w:hAnsi="Helvetica Neue"/>
          <w:b w:val="0"/>
          <w:bCs w:val="0"/>
          <w:color w:val="000000"/>
          <w:sz w:val="24"/>
          <w:szCs w:val="24"/>
        </w:rPr>
        <w:t xml:space="preserve">was </w:t>
      </w:r>
      <w:r w:rsidR="00AA1D94">
        <w:rPr>
          <w:rFonts w:ascii="Helvetica Neue" w:hAnsi="Helvetica Neue"/>
          <w:b w:val="0"/>
          <w:bCs w:val="0"/>
          <w:color w:val="000000"/>
          <w:sz w:val="24"/>
          <w:szCs w:val="24"/>
        </w:rPr>
        <w:t xml:space="preserve">recently </w:t>
      </w:r>
      <w:r>
        <w:rPr>
          <w:rFonts w:ascii="Helvetica Neue" w:hAnsi="Helvetica Neue"/>
          <w:b w:val="0"/>
          <w:bCs w:val="0"/>
          <w:color w:val="000000"/>
          <w:sz w:val="24"/>
          <w:szCs w:val="24"/>
        </w:rPr>
        <w:t xml:space="preserve">posted on a local social media site, the Chevy Chase listserv. </w:t>
      </w:r>
    </w:p>
    <w:p w14:paraId="439158FF" w14:textId="5BD92202" w:rsidR="009A0242" w:rsidRDefault="009A0242" w:rsidP="009A0242">
      <w:pPr>
        <w:pStyle w:val="Heading1"/>
        <w:shd w:val="clear" w:color="auto" w:fill="FFFFFF"/>
        <w:rPr>
          <w:rFonts w:ascii="Helvetica Neue" w:hAnsi="Helvetica Neue"/>
          <w:b w:val="0"/>
          <w:bCs w:val="0"/>
          <w:color w:val="000000"/>
          <w:sz w:val="24"/>
          <w:szCs w:val="24"/>
        </w:rPr>
      </w:pPr>
      <w:r>
        <w:rPr>
          <w:rFonts w:ascii="Helvetica Neue" w:hAnsi="Helvetica Neue"/>
          <w:b w:val="0"/>
          <w:bCs w:val="0"/>
          <w:color w:val="000000"/>
          <w:sz w:val="24"/>
          <w:szCs w:val="24"/>
        </w:rPr>
        <w:t>I would be happy to speak with you about this issue at your earliest convenience. I am reachable essentially 24/7 via email or at 202-251-3945. I will contact DCRA’s liaison to our ANC to make sure that person is aware of our letter and concerns.</w:t>
      </w:r>
    </w:p>
    <w:p w14:paraId="33FA8390" w14:textId="2C96072D" w:rsidR="009A0242" w:rsidRDefault="009A0242" w:rsidP="009A0242">
      <w:pPr>
        <w:pStyle w:val="Heading1"/>
        <w:shd w:val="clear" w:color="auto" w:fill="FFFFFF"/>
        <w:rPr>
          <w:rFonts w:ascii="Helvetica Neue" w:hAnsi="Helvetica Neue"/>
          <w:b w:val="0"/>
          <w:bCs w:val="0"/>
          <w:color w:val="000000"/>
          <w:sz w:val="24"/>
          <w:szCs w:val="24"/>
        </w:rPr>
      </w:pPr>
    </w:p>
    <w:p w14:paraId="60C44AA2" w14:textId="254EF201" w:rsidR="009A0242" w:rsidRDefault="009A0242" w:rsidP="009A0242">
      <w:pPr>
        <w:pStyle w:val="Heading1"/>
        <w:shd w:val="clear" w:color="auto" w:fill="FFFFFF"/>
        <w:rPr>
          <w:rFonts w:ascii="Helvetica Neue" w:hAnsi="Helvetica Neue"/>
          <w:b w:val="0"/>
          <w:bCs w:val="0"/>
          <w:color w:val="000000"/>
          <w:sz w:val="24"/>
          <w:szCs w:val="24"/>
        </w:rPr>
      </w:pP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t xml:space="preserve">Sincerely, </w:t>
      </w:r>
    </w:p>
    <w:p w14:paraId="60A6CD34" w14:textId="77777777" w:rsidR="009A0242" w:rsidRDefault="009A0242" w:rsidP="009A0242">
      <w:pPr>
        <w:pStyle w:val="Heading1"/>
        <w:shd w:val="clear" w:color="auto" w:fill="FFFFFF"/>
        <w:rPr>
          <w:rFonts w:ascii="Helvetica Neue" w:hAnsi="Helvetica Neue"/>
          <w:b w:val="0"/>
          <w:bCs w:val="0"/>
          <w:color w:val="000000"/>
          <w:sz w:val="24"/>
          <w:szCs w:val="24"/>
        </w:rPr>
      </w:pPr>
    </w:p>
    <w:p w14:paraId="4E620DC3" w14:textId="22B6BF18" w:rsidR="009A0242" w:rsidRDefault="009A0242" w:rsidP="009A0242">
      <w:pPr>
        <w:pStyle w:val="Heading1"/>
        <w:shd w:val="clear" w:color="auto" w:fill="FFFFFF"/>
        <w:spacing w:before="0" w:beforeAutospacing="0" w:after="0" w:afterAutospacing="0"/>
        <w:rPr>
          <w:rFonts w:ascii="Helvetica Neue" w:hAnsi="Helvetica Neue"/>
          <w:b w:val="0"/>
          <w:bCs w:val="0"/>
          <w:color w:val="000000"/>
          <w:sz w:val="24"/>
          <w:szCs w:val="24"/>
        </w:rPr>
      </w:pP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t>Peter Gosselin</w:t>
      </w:r>
    </w:p>
    <w:p w14:paraId="57CDB99C" w14:textId="09A686F3" w:rsidR="009A0242" w:rsidRDefault="009A0242" w:rsidP="009A0242">
      <w:pPr>
        <w:pStyle w:val="Heading1"/>
        <w:shd w:val="clear" w:color="auto" w:fill="FFFFFF"/>
        <w:spacing w:before="0" w:beforeAutospacing="0" w:after="0" w:afterAutospacing="0"/>
        <w:rPr>
          <w:rFonts w:ascii="Helvetica Neue" w:hAnsi="Helvetica Neue"/>
          <w:b w:val="0"/>
          <w:bCs w:val="0"/>
          <w:color w:val="000000"/>
          <w:sz w:val="24"/>
          <w:szCs w:val="24"/>
        </w:rPr>
      </w:pPr>
      <w:r>
        <w:rPr>
          <w:rFonts w:ascii="Helvetica Neue" w:hAnsi="Helvetica Neue"/>
          <w:b w:val="0"/>
          <w:bCs w:val="0"/>
          <w:color w:val="000000"/>
          <w:sz w:val="24"/>
          <w:szCs w:val="24"/>
        </w:rPr>
        <w:t xml:space="preserve">                                                                            Commissioner 3/4G-06</w:t>
      </w:r>
    </w:p>
    <w:p w14:paraId="5493C1C9" w14:textId="437E2DFC"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5AB700F3" w14:textId="39AC5367"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23086A31" w14:textId="14DE9020"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394BE98D" w14:textId="304B9C77"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5FBE5DB1" w14:textId="251D2EB0"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6B94D22D" w14:textId="47500A0C"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649E5862" w14:textId="29B18244"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19DF3C4D" w14:textId="24192865"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742F7D09" w14:textId="5CDCB402"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19F2A6BE" w14:textId="0CF37DB9"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742AEC9C" w14:textId="2DC404AC"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53F418D1" w14:textId="5668FE10"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14E79A7C" w14:textId="141E4564"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6858C599" w14:textId="5DEED7D5" w:rsidR="00AA1D94" w:rsidRPr="00AA1D94" w:rsidRDefault="00AA1D94" w:rsidP="00AA1D94">
      <w:pPr>
        <w:pStyle w:val="Heading1"/>
        <w:shd w:val="clear" w:color="auto" w:fill="FFFFFF"/>
        <w:spacing w:before="0" w:beforeAutospacing="0" w:after="0" w:afterAutospacing="0"/>
        <w:jc w:val="center"/>
        <w:rPr>
          <w:rFonts w:ascii="Helvetica Neue" w:hAnsi="Helvetica Neue"/>
          <w:b w:val="0"/>
          <w:bCs w:val="0"/>
          <w:color w:val="000000"/>
          <w:sz w:val="24"/>
          <w:szCs w:val="24"/>
          <w:u w:val="single"/>
        </w:rPr>
      </w:pPr>
      <w:r w:rsidRPr="00AA1D94">
        <w:rPr>
          <w:rFonts w:ascii="Helvetica Neue" w:hAnsi="Helvetica Neue"/>
          <w:b w:val="0"/>
          <w:bCs w:val="0"/>
          <w:color w:val="000000"/>
          <w:sz w:val="24"/>
          <w:szCs w:val="24"/>
          <w:u w:val="single"/>
        </w:rPr>
        <w:lastRenderedPageBreak/>
        <w:t xml:space="preserve">Larry Hargrove </w:t>
      </w:r>
      <w:r>
        <w:rPr>
          <w:rFonts w:ascii="Helvetica Neue" w:hAnsi="Helvetica Neue"/>
          <w:b w:val="0"/>
          <w:bCs w:val="0"/>
          <w:color w:val="000000"/>
          <w:sz w:val="24"/>
          <w:szCs w:val="24"/>
          <w:u w:val="single"/>
        </w:rPr>
        <w:t>r</w:t>
      </w:r>
      <w:r w:rsidRPr="00AA1D94">
        <w:rPr>
          <w:rFonts w:ascii="Helvetica Neue" w:hAnsi="Helvetica Neue"/>
          <w:b w:val="0"/>
          <w:bCs w:val="0"/>
          <w:color w:val="000000"/>
          <w:sz w:val="24"/>
          <w:szCs w:val="24"/>
          <w:u w:val="single"/>
        </w:rPr>
        <w:t xml:space="preserve">eview of the American City Dinner </w:t>
      </w:r>
      <w:r>
        <w:rPr>
          <w:rFonts w:ascii="Helvetica Neue" w:hAnsi="Helvetica Neue"/>
          <w:b w:val="0"/>
          <w:bCs w:val="0"/>
          <w:color w:val="000000"/>
          <w:sz w:val="24"/>
          <w:szCs w:val="24"/>
          <w:u w:val="single"/>
        </w:rPr>
        <w:t>b</w:t>
      </w:r>
      <w:r w:rsidRPr="00AA1D94">
        <w:rPr>
          <w:rFonts w:ascii="Helvetica Neue" w:hAnsi="Helvetica Neue"/>
          <w:b w:val="0"/>
          <w:bCs w:val="0"/>
          <w:color w:val="000000"/>
          <w:sz w:val="24"/>
          <w:szCs w:val="24"/>
          <w:u w:val="single"/>
        </w:rPr>
        <w:t xml:space="preserve">illboard </w:t>
      </w:r>
      <w:r>
        <w:rPr>
          <w:rFonts w:ascii="Helvetica Neue" w:hAnsi="Helvetica Neue"/>
          <w:b w:val="0"/>
          <w:bCs w:val="0"/>
          <w:color w:val="000000"/>
          <w:sz w:val="24"/>
          <w:szCs w:val="24"/>
          <w:u w:val="single"/>
        </w:rPr>
        <w:t>i</w:t>
      </w:r>
      <w:r w:rsidRPr="00AA1D94">
        <w:rPr>
          <w:rFonts w:ascii="Helvetica Neue" w:hAnsi="Helvetica Neue"/>
          <w:b w:val="0"/>
          <w:bCs w:val="0"/>
          <w:color w:val="000000"/>
          <w:sz w:val="24"/>
          <w:szCs w:val="24"/>
          <w:u w:val="single"/>
        </w:rPr>
        <w:t>ssue</w:t>
      </w:r>
    </w:p>
    <w:p w14:paraId="4F2E7362" w14:textId="703C9D82" w:rsidR="00AA1D94" w:rsidRPr="00AA1D94" w:rsidRDefault="00AA1D94" w:rsidP="00AA1D94">
      <w:pPr>
        <w:pStyle w:val="Heading1"/>
        <w:shd w:val="clear" w:color="auto" w:fill="FFFFFF"/>
        <w:spacing w:before="0" w:beforeAutospacing="0" w:after="0" w:afterAutospacing="0"/>
        <w:jc w:val="center"/>
        <w:rPr>
          <w:rFonts w:ascii="Helvetica Neue" w:hAnsi="Helvetica Neue"/>
          <w:b w:val="0"/>
          <w:bCs w:val="0"/>
          <w:color w:val="000000"/>
          <w:sz w:val="24"/>
          <w:szCs w:val="24"/>
          <w:u w:val="single"/>
        </w:rPr>
      </w:pPr>
      <w:r w:rsidRPr="00AA1D94">
        <w:rPr>
          <w:rFonts w:ascii="Helvetica Neue" w:hAnsi="Helvetica Neue"/>
          <w:b w:val="0"/>
          <w:bCs w:val="0"/>
          <w:color w:val="000000"/>
          <w:sz w:val="24"/>
          <w:szCs w:val="24"/>
          <w:u w:val="single"/>
        </w:rPr>
        <w:t>as posted on the Chevy Chase listserv, Friday, February 11, 2022</w:t>
      </w:r>
    </w:p>
    <w:p w14:paraId="206D174A" w14:textId="142331F3" w:rsidR="00AA1D94" w:rsidRDefault="00AA1D94" w:rsidP="00AA1D94">
      <w:pPr>
        <w:pStyle w:val="Heading1"/>
        <w:shd w:val="clear" w:color="auto" w:fill="FFFFFF"/>
        <w:spacing w:before="0" w:beforeAutospacing="0" w:after="0" w:afterAutospacing="0"/>
        <w:jc w:val="center"/>
        <w:rPr>
          <w:rFonts w:ascii="Helvetica Neue" w:hAnsi="Helvetica Neue"/>
          <w:b w:val="0"/>
          <w:bCs w:val="0"/>
          <w:color w:val="000000"/>
          <w:sz w:val="24"/>
          <w:szCs w:val="24"/>
        </w:rPr>
      </w:pPr>
    </w:p>
    <w:p w14:paraId="253FF65E" w14:textId="77777777" w:rsidR="00AA1D94" w:rsidRDefault="00AA1D94" w:rsidP="00AA1D94">
      <w:pPr>
        <w:pStyle w:val="Heading1"/>
        <w:shd w:val="clear" w:color="auto" w:fill="FFFFFF"/>
        <w:spacing w:before="0" w:beforeAutospacing="0" w:after="0" w:afterAutospacing="0"/>
        <w:jc w:val="center"/>
        <w:rPr>
          <w:rFonts w:ascii="Helvetica Neue" w:hAnsi="Helvetica Neue"/>
          <w:b w:val="0"/>
          <w:bCs w:val="0"/>
          <w:color w:val="000000"/>
          <w:sz w:val="24"/>
          <w:szCs w:val="24"/>
        </w:rPr>
      </w:pPr>
    </w:p>
    <w:p w14:paraId="1D3A4E0A" w14:textId="60D09818" w:rsidR="00AA1D94" w:rsidRDefault="00AA1D94" w:rsidP="00AA1D94">
      <w:pPr>
        <w:pStyle w:val="Heading1"/>
        <w:shd w:val="clear" w:color="auto" w:fill="FFFFFF"/>
        <w:spacing w:before="0" w:beforeAutospacing="0" w:after="0" w:afterAutospacing="0"/>
        <w:jc w:val="center"/>
        <w:rPr>
          <w:rFonts w:ascii="Helvetica Neue" w:hAnsi="Helvetica Neue"/>
          <w:b w:val="0"/>
          <w:bCs w:val="0"/>
          <w:color w:val="000000"/>
          <w:sz w:val="24"/>
          <w:szCs w:val="24"/>
        </w:rPr>
      </w:pPr>
    </w:p>
    <w:p w14:paraId="6F068DE9" w14:textId="54F7B3CF" w:rsidR="00AA1D94" w:rsidRPr="00AA1D94" w:rsidRDefault="00AA1D94" w:rsidP="00AA1D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0000"/>
          <w:sz w:val="20"/>
          <w:szCs w:val="20"/>
          <w:bdr w:val="none" w:sz="0" w:space="0" w:color="auto"/>
        </w:rPr>
      </w:pPr>
      <w:r w:rsidRPr="00AA1D94">
        <w:rPr>
          <w:rFonts w:ascii="Arial" w:eastAsia="Times New Roman" w:hAnsi="Arial" w:cs="Arial"/>
          <w:color w:val="000000"/>
          <w:sz w:val="20"/>
          <w:szCs w:val="20"/>
          <w:bdr w:val="none" w:sz="0" w:space="0" w:color="auto" w:frame="1"/>
        </w:rPr>
        <w:t>"The billboard near the intersection of Connecticut and Morrison is in violation of District Regulations found in Appendix N of the Building Code.</w:t>
      </w:r>
      <w:r w:rsidRPr="00AA1D94">
        <w:rPr>
          <w:rFonts w:ascii="Arial" w:eastAsia="Times New Roman" w:hAnsi="Arial" w:cs="Arial"/>
          <w:color w:val="000000"/>
          <w:sz w:val="20"/>
          <w:szCs w:val="20"/>
          <w:bdr w:val="none" w:sz="0" w:space="0" w:color="auto" w:frame="1"/>
        </w:rPr>
        <w:br/>
      </w:r>
    </w:p>
    <w:p w14:paraId="697F1BE7" w14:textId="77777777" w:rsidR="00AA1D94" w:rsidRPr="00AA1D94" w:rsidRDefault="00AA1D94" w:rsidP="00AA1D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0000"/>
          <w:sz w:val="20"/>
          <w:szCs w:val="20"/>
          <w:bdr w:val="none" w:sz="0" w:space="0" w:color="auto"/>
        </w:rPr>
      </w:pPr>
      <w:r w:rsidRPr="00AA1D94">
        <w:rPr>
          <w:rFonts w:ascii="Arial" w:eastAsia="Times New Roman" w:hAnsi="Arial" w:cs="Arial"/>
          <w:color w:val="000000"/>
          <w:sz w:val="20"/>
          <w:szCs w:val="20"/>
          <w:bdr w:val="none" w:sz="0" w:space="0" w:color="auto" w:frame="1"/>
        </w:rPr>
        <w:t>"By way of background, in 1931 the District, faced with a proliferation of unsightly billboards, enacted regulations that contained a list of then-existing billboards and allowed those billboards to remain in place; they could be maintained if they obtained a permit that required them to meet a detailed set of conditions as to size, location, lighting, etc. Any billboards not on the list had to be taken down unless they could similarly qualify for and obtain such a permit.</w:t>
      </w:r>
    </w:p>
    <w:p w14:paraId="4C5E5B49" w14:textId="77777777" w:rsidR="00AA1D94" w:rsidRPr="00AA1D94" w:rsidRDefault="00AA1D94" w:rsidP="00AA1D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0000"/>
          <w:sz w:val="20"/>
          <w:szCs w:val="20"/>
          <w:bdr w:val="none" w:sz="0" w:space="0" w:color="auto"/>
        </w:rPr>
      </w:pPr>
      <w:r w:rsidRPr="00AA1D94">
        <w:rPr>
          <w:rFonts w:ascii="Arial" w:eastAsia="Times New Roman" w:hAnsi="Arial" w:cs="Arial"/>
          <w:color w:val="000000"/>
          <w:sz w:val="20"/>
          <w:szCs w:val="20"/>
          <w:bdr w:val="none" w:sz="0" w:space="0" w:color="auto" w:frame="1"/>
        </w:rPr>
        <w:br/>
        <w:t>"These provisions, including the list of “authorized billboards”, were updated in 1972, and remain in the DC code of regulations today as part of the Building Code. They included provisions designed to protect neighborhoods and neighborhood-serving commercial strips from large-scale outdoor advertising. These included prohibiting billboards in or within 200 feet of a residential zone, and prohibiting their erection on lots that have less than fifty feet of street frontage.  Additionally, billboards were required to be set back from the lot line by at least one foot.</w:t>
      </w:r>
    </w:p>
    <w:p w14:paraId="5AE0EEB6" w14:textId="77777777" w:rsidR="00AA1D94" w:rsidRPr="00AA1D94" w:rsidRDefault="00AA1D94" w:rsidP="00AA1D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0000"/>
          <w:sz w:val="20"/>
          <w:szCs w:val="20"/>
          <w:bdr w:val="none" w:sz="0" w:space="0" w:color="auto"/>
        </w:rPr>
      </w:pPr>
    </w:p>
    <w:p w14:paraId="0232AB3D" w14:textId="77777777" w:rsidR="00AA1D94" w:rsidRPr="00AA1D94" w:rsidRDefault="00AA1D94" w:rsidP="00AA1D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0000"/>
          <w:sz w:val="20"/>
          <w:szCs w:val="20"/>
          <w:bdr w:val="none" w:sz="0" w:space="0" w:color="auto"/>
        </w:rPr>
      </w:pPr>
      <w:r w:rsidRPr="00AA1D94">
        <w:rPr>
          <w:rFonts w:ascii="Arial" w:eastAsia="Times New Roman" w:hAnsi="Arial" w:cs="Arial"/>
          <w:color w:val="000000"/>
          <w:sz w:val="20"/>
          <w:szCs w:val="20"/>
          <w:bdr w:val="none" w:sz="0" w:space="0" w:color="auto" w:frame="1"/>
        </w:rPr>
        <w:t>"Whether or not the billboard at Connecticut and Morrison was on the “authorized” list compiled in 1931 – which seems unlikely, -- it is required to meet these conditions, which it does not do. Specifically, it is located less than 200 feet from a residential zone (R-2), from which it is separated only by an alley and a few additional feet; is not set back from the lot line, and is erected on a lot that apparently has less than fifty feet of street frontage."</w:t>
      </w:r>
    </w:p>
    <w:p w14:paraId="692AA430" w14:textId="1323C5A2" w:rsidR="00AA1D94" w:rsidRPr="00AA1D94" w:rsidRDefault="00AA1D94" w:rsidP="00AA1D9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000000"/>
          <w:sz w:val="20"/>
          <w:szCs w:val="20"/>
          <w:bdr w:val="none" w:sz="0" w:space="0" w:color="auto"/>
        </w:rPr>
      </w:pPr>
    </w:p>
    <w:p w14:paraId="3D67AEFB" w14:textId="77777777" w:rsidR="00AA1D94" w:rsidRDefault="00AA1D94" w:rsidP="00AA1D94">
      <w:pPr>
        <w:pStyle w:val="Heading1"/>
        <w:shd w:val="clear" w:color="auto" w:fill="FFFFFF"/>
        <w:spacing w:before="0" w:beforeAutospacing="0" w:after="0" w:afterAutospacing="0"/>
        <w:rPr>
          <w:rFonts w:ascii="Helvetica Neue" w:hAnsi="Helvetica Neue"/>
          <w:b w:val="0"/>
          <w:bCs w:val="0"/>
          <w:color w:val="000000"/>
          <w:sz w:val="24"/>
          <w:szCs w:val="24"/>
        </w:rPr>
      </w:pPr>
    </w:p>
    <w:p w14:paraId="7A166318" w14:textId="77777777" w:rsidR="00AA1D94" w:rsidRDefault="00AA1D94" w:rsidP="00AA1D94">
      <w:pPr>
        <w:pStyle w:val="Heading1"/>
        <w:shd w:val="clear" w:color="auto" w:fill="FFFFFF"/>
        <w:spacing w:before="0" w:beforeAutospacing="0" w:after="0" w:afterAutospacing="0"/>
        <w:jc w:val="center"/>
        <w:rPr>
          <w:rFonts w:ascii="Helvetica Neue" w:hAnsi="Helvetica Neue"/>
          <w:b w:val="0"/>
          <w:bCs w:val="0"/>
          <w:color w:val="000000"/>
          <w:sz w:val="24"/>
          <w:szCs w:val="24"/>
        </w:rPr>
      </w:pPr>
    </w:p>
    <w:p w14:paraId="3B287D9E" w14:textId="1B67FC9A"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7F52707D" w14:textId="77777777" w:rsidR="00AA1D94" w:rsidRDefault="00AA1D94" w:rsidP="009A0242">
      <w:pPr>
        <w:pStyle w:val="Heading1"/>
        <w:shd w:val="clear" w:color="auto" w:fill="FFFFFF"/>
        <w:spacing w:before="0" w:beforeAutospacing="0" w:after="0" w:afterAutospacing="0"/>
        <w:rPr>
          <w:rFonts w:ascii="Helvetica Neue" w:hAnsi="Helvetica Neue"/>
          <w:b w:val="0"/>
          <w:bCs w:val="0"/>
          <w:color w:val="000000"/>
          <w:sz w:val="24"/>
          <w:szCs w:val="24"/>
        </w:rPr>
      </w:pPr>
    </w:p>
    <w:p w14:paraId="27FD0044" w14:textId="3A1EE5C8" w:rsidR="009A0242" w:rsidRDefault="009A0242" w:rsidP="009A0242">
      <w:pPr>
        <w:pStyle w:val="Heading1"/>
        <w:shd w:val="clear" w:color="auto" w:fill="FFFFFF"/>
        <w:rPr>
          <w:rFonts w:ascii="Helvetica Neue" w:hAnsi="Helvetica Neue"/>
          <w:b w:val="0"/>
          <w:bCs w:val="0"/>
          <w:color w:val="000000"/>
          <w:sz w:val="24"/>
          <w:szCs w:val="24"/>
        </w:rPr>
      </w:pPr>
      <w:r>
        <w:rPr>
          <w:rFonts w:ascii="Helvetica Neue" w:hAnsi="Helvetica Neue"/>
          <w:b w:val="0"/>
          <w:bCs w:val="0"/>
          <w:color w:val="000000"/>
          <w:sz w:val="24"/>
          <w:szCs w:val="24"/>
        </w:rPr>
        <w:t xml:space="preserve"> </w:t>
      </w:r>
    </w:p>
    <w:p w14:paraId="129E175A" w14:textId="7F0D4F95" w:rsidR="009A0242" w:rsidRDefault="009A0242" w:rsidP="009A0242">
      <w:pPr>
        <w:pStyle w:val="Heading1"/>
        <w:shd w:val="clear" w:color="auto" w:fill="FFFFFF"/>
        <w:rPr>
          <w:rFonts w:ascii="Helvetica Neue" w:hAnsi="Helvetica Neue"/>
          <w:b w:val="0"/>
          <w:bCs w:val="0"/>
          <w:color w:val="000000"/>
          <w:sz w:val="24"/>
          <w:szCs w:val="24"/>
        </w:rPr>
      </w:pP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r>
      <w:r>
        <w:rPr>
          <w:rFonts w:ascii="Helvetica Neue" w:hAnsi="Helvetica Neue"/>
          <w:b w:val="0"/>
          <w:bCs w:val="0"/>
          <w:color w:val="000000"/>
          <w:sz w:val="24"/>
          <w:szCs w:val="24"/>
        </w:rPr>
        <w:tab/>
        <w:t xml:space="preserve"> </w:t>
      </w:r>
    </w:p>
    <w:p w14:paraId="3A0FF824" w14:textId="77777777" w:rsidR="009A0242" w:rsidRDefault="009A0242" w:rsidP="009A0242">
      <w:pPr>
        <w:pStyle w:val="Heading1"/>
        <w:shd w:val="clear" w:color="auto" w:fill="FFFFFF"/>
        <w:rPr>
          <w:rFonts w:ascii="Helvetica Neue" w:hAnsi="Helvetica Neue"/>
          <w:b w:val="0"/>
          <w:bCs w:val="0"/>
          <w:color w:val="000000"/>
          <w:sz w:val="24"/>
          <w:szCs w:val="24"/>
        </w:rPr>
      </w:pPr>
    </w:p>
    <w:p w14:paraId="0828FF8D" w14:textId="77777777" w:rsidR="009A0242" w:rsidRPr="009A0242" w:rsidRDefault="009A0242">
      <w:pPr>
        <w:pStyle w:val="Default"/>
        <w:spacing w:before="0"/>
        <w:rPr>
          <w:rStyle w:val="None"/>
          <w:rFonts w:ascii="Helvetica Neue" w:hAnsi="Helvetica Neue"/>
          <w:sz w:val="24"/>
          <w:szCs w:val="24"/>
        </w:rPr>
      </w:pPr>
    </w:p>
    <w:sectPr w:rsidR="009A0242" w:rsidRPr="009A0242">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0038" w14:textId="77777777" w:rsidR="00CC2BE9" w:rsidRDefault="00CC2BE9">
      <w:r>
        <w:separator/>
      </w:r>
    </w:p>
  </w:endnote>
  <w:endnote w:type="continuationSeparator" w:id="0">
    <w:p w14:paraId="5122E343" w14:textId="77777777" w:rsidR="00CC2BE9" w:rsidRDefault="00CC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235916"/>
      <w:docPartObj>
        <w:docPartGallery w:val="Page Numbers (Bottom of Page)"/>
        <w:docPartUnique/>
      </w:docPartObj>
    </w:sdtPr>
    <w:sdtEndPr>
      <w:rPr>
        <w:rStyle w:val="PageNumber"/>
      </w:rPr>
    </w:sdtEndPr>
    <w:sdtContent>
      <w:p w14:paraId="02BACB72" w14:textId="63F69374" w:rsidR="009A0242" w:rsidRDefault="009A0242" w:rsidP="00351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3A200" w14:textId="77777777" w:rsidR="009A0242" w:rsidRDefault="009A0242" w:rsidP="009A0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607039"/>
      <w:docPartObj>
        <w:docPartGallery w:val="Page Numbers (Bottom of Page)"/>
        <w:docPartUnique/>
      </w:docPartObj>
    </w:sdtPr>
    <w:sdtEndPr>
      <w:rPr>
        <w:rStyle w:val="PageNumber"/>
      </w:rPr>
    </w:sdtEndPr>
    <w:sdtContent>
      <w:p w14:paraId="12B6D5E2" w14:textId="1C51A1AE" w:rsidR="009A0242" w:rsidRDefault="009A0242" w:rsidP="00351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686F34" w14:textId="16533F7A" w:rsidR="00F16C4A" w:rsidRDefault="00F86B35" w:rsidP="009A0242">
    <w:pPr>
      <w:pStyle w:val="HeaderFooter"/>
      <w:tabs>
        <w:tab w:val="clear" w:pos="9020"/>
        <w:tab w:val="center" w:pos="4680"/>
        <w:tab w:val="right" w:pos="934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D8F2" w14:textId="77777777" w:rsidR="00CC2BE9" w:rsidRDefault="00CC2BE9">
      <w:r>
        <w:separator/>
      </w:r>
    </w:p>
  </w:footnote>
  <w:footnote w:type="continuationSeparator" w:id="0">
    <w:p w14:paraId="3A793A00" w14:textId="77777777" w:rsidR="00CC2BE9" w:rsidRDefault="00CC2BE9">
      <w:r>
        <w:continuationSeparator/>
      </w:r>
    </w:p>
  </w:footnote>
  <w:footnote w:type="continuationNotice" w:id="1">
    <w:p w14:paraId="062287E0" w14:textId="77777777" w:rsidR="00CC2BE9" w:rsidRDefault="00CC2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4EC8" w14:textId="77777777" w:rsidR="00F16C4A" w:rsidRDefault="00F16C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B05E3"/>
    <w:multiLevelType w:val="hybridMultilevel"/>
    <w:tmpl w:val="A1CA6ADC"/>
    <w:numStyleLink w:val="ImportedStyle1"/>
  </w:abstractNum>
  <w:abstractNum w:abstractNumId="1" w15:restartNumberingAfterBreak="0">
    <w:nsid w:val="464B0021"/>
    <w:multiLevelType w:val="hybridMultilevel"/>
    <w:tmpl w:val="DFB4818E"/>
    <w:numStyleLink w:val="Bullets"/>
  </w:abstractNum>
  <w:abstractNum w:abstractNumId="2" w15:restartNumberingAfterBreak="0">
    <w:nsid w:val="58C003B4"/>
    <w:multiLevelType w:val="hybridMultilevel"/>
    <w:tmpl w:val="A1CA6ADC"/>
    <w:styleLink w:val="ImportedStyle1"/>
    <w:lvl w:ilvl="0" w:tplc="156C53D8">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0C346C4A">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CDB8A708">
      <w:start w:val="1"/>
      <w:numFmt w:val="lowerRoman"/>
      <w:lvlText w:val="%3."/>
      <w:lvlJc w:val="left"/>
      <w:pPr>
        <w:ind w:left="2185" w:hanging="331"/>
      </w:pPr>
      <w:rPr>
        <w:rFonts w:hAnsi="Arial Unicode MS"/>
        <w:caps w:val="0"/>
        <w:smallCaps w:val="0"/>
        <w:strike w:val="0"/>
        <w:dstrike w:val="0"/>
        <w:outline w:val="0"/>
        <w:emboss w:val="0"/>
        <w:imprint w:val="0"/>
        <w:spacing w:val="0"/>
        <w:w w:val="100"/>
        <w:kern w:val="0"/>
        <w:position w:val="0"/>
        <w:highlight w:val="none"/>
        <w:vertAlign w:val="baseline"/>
      </w:rPr>
    </w:lvl>
    <w:lvl w:ilvl="3" w:tplc="7FF2EC20">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39001DD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79E25280">
      <w:start w:val="1"/>
      <w:numFmt w:val="lowerRoman"/>
      <w:lvlText w:val="%6."/>
      <w:lvlJc w:val="left"/>
      <w:pPr>
        <w:ind w:left="4345" w:hanging="331"/>
      </w:pPr>
      <w:rPr>
        <w:rFonts w:hAnsi="Arial Unicode MS"/>
        <w:caps w:val="0"/>
        <w:smallCaps w:val="0"/>
        <w:strike w:val="0"/>
        <w:dstrike w:val="0"/>
        <w:outline w:val="0"/>
        <w:emboss w:val="0"/>
        <w:imprint w:val="0"/>
        <w:spacing w:val="0"/>
        <w:w w:val="100"/>
        <w:kern w:val="0"/>
        <w:position w:val="0"/>
        <w:highlight w:val="none"/>
        <w:vertAlign w:val="baseline"/>
      </w:rPr>
    </w:lvl>
    <w:lvl w:ilvl="6" w:tplc="5FEA142C">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527859F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EA1A70F2">
      <w:start w:val="1"/>
      <w:numFmt w:val="lowerRoman"/>
      <w:lvlText w:val="%9."/>
      <w:lvlJc w:val="left"/>
      <w:pPr>
        <w:ind w:left="6505"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51294F"/>
    <w:multiLevelType w:val="hybridMultilevel"/>
    <w:tmpl w:val="DFB4818E"/>
    <w:styleLink w:val="Bullets"/>
    <w:lvl w:ilvl="0" w:tplc="87D211A6">
      <w:start w:val="1"/>
      <w:numFmt w:val="bullet"/>
      <w:lvlText w:val="•"/>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424C6F0">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F266D5A">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D386CDE">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DEC7028">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DBC221E">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87A567A">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69824CE">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E681162">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4A"/>
    <w:rsid w:val="0021542B"/>
    <w:rsid w:val="002C7EC1"/>
    <w:rsid w:val="00733343"/>
    <w:rsid w:val="008338F1"/>
    <w:rsid w:val="009A0242"/>
    <w:rsid w:val="00AA1D94"/>
    <w:rsid w:val="00CC2BE9"/>
    <w:rsid w:val="00F16C4A"/>
    <w:rsid w:val="00F8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6CF84"/>
  <w15:docId w15:val="{4F3F5D85-333E-034A-898C-6DDB7F93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A02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lang w:val="en-US"/>
      <w14:textOutline w14:w="12700" w14:cap="flat" w14:cmpd="sng" w14:algn="ctr">
        <w14:noFill/>
        <w14:prstDash w14:val="solid"/>
        <w14:miter w14:lim="400000"/>
      </w14:textOutline>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outline w:val="0"/>
      <w:color w:val="007AFF"/>
      <w:u w:val="single"/>
    </w:rPr>
  </w:style>
  <w:style w:type="character" w:customStyle="1" w:styleId="Hyperlink3">
    <w:name w:val="Hyperlink.3"/>
    <w:basedOn w:val="None"/>
    <w:rPr>
      <w:outline w:val="0"/>
      <w:color w:val="0563C1"/>
      <w:u w:color="0563C0"/>
    </w:rPr>
  </w:style>
  <w:style w:type="character" w:customStyle="1" w:styleId="Hyperlink4">
    <w:name w:val="Hyperlink.4"/>
    <w:basedOn w:val="None"/>
    <w:rPr>
      <w:outline w:val="0"/>
      <w:color w:val="0563C1"/>
      <w:u w:val="single" w:color="0563C0"/>
    </w:rPr>
  </w:style>
  <w:style w:type="character" w:customStyle="1" w:styleId="Hyperlink5">
    <w:name w:val="Hyperlink.5"/>
    <w:basedOn w:val="None"/>
    <w:rPr>
      <w:u w:val="single"/>
    </w:rPr>
  </w:style>
  <w:style w:type="numbering" w:customStyle="1" w:styleId="Bullets">
    <w:name w:val="Bullets"/>
    <w:pPr>
      <w:numPr>
        <w:numId w:val="1"/>
      </w:numPr>
    </w:pPr>
  </w:style>
  <w:style w:type="character" w:customStyle="1" w:styleId="Hyperlink6">
    <w:name w:val="Hyperlink.6"/>
    <w:basedOn w:val="None"/>
    <w:rPr>
      <w:u w:val="single"/>
      <w:lang w:val="en-US"/>
    </w:rPr>
  </w:style>
  <w:style w:type="paragraph" w:customStyle="1" w:styleId="Footnote">
    <w:name w:val="Footnote"/>
    <w:rPr>
      <w:rFonts w:eastAsia="Times New Roman"/>
      <w:color w:val="000000"/>
      <w:sz w:val="26"/>
      <w:szCs w:val="26"/>
      <w14:textOutline w14:w="0" w14:cap="flat" w14:cmpd="sng" w14:algn="ctr">
        <w14:noFill/>
        <w14:prstDash w14:val="solid"/>
        <w14:bevel/>
      </w14:textOutline>
    </w:rPr>
  </w:style>
  <w:style w:type="character" w:customStyle="1" w:styleId="Hyperlink7">
    <w:name w:val="Hyperlink.7"/>
    <w:basedOn w:val="None"/>
    <w:rPr>
      <w:u w:val="single"/>
      <w:lang w:val="en-US"/>
    </w:rPr>
  </w:style>
  <w:style w:type="character" w:customStyle="1" w:styleId="Hyperlink8">
    <w:name w:val="Hyperlink.8"/>
    <w:basedOn w:val="None"/>
    <w:rPr>
      <w:u w:val="single"/>
    </w:rPr>
  </w:style>
  <w:style w:type="character" w:customStyle="1" w:styleId="Hyperlink9">
    <w:name w:val="Hyperlink.9"/>
    <w:basedOn w:val="None"/>
    <w:rPr>
      <w:sz w:val="26"/>
      <w:szCs w:val="26"/>
      <w:u w:val="single" w:color="000000"/>
    </w:rPr>
  </w:style>
  <w:style w:type="numbering" w:customStyle="1" w:styleId="ImportedStyle1">
    <w:name w:val="Imported Style 1"/>
    <w:pPr>
      <w:numPr>
        <w:numId w:val="3"/>
      </w:numPr>
    </w:pPr>
  </w:style>
  <w:style w:type="character" w:customStyle="1" w:styleId="Hyperlink10">
    <w:name w:val="Hyperlink.10"/>
    <w:basedOn w:val="None"/>
    <w:rPr>
      <w:u w:val="single" w:color="000000"/>
      <w:lang w:val="en-US"/>
    </w:rPr>
  </w:style>
  <w:style w:type="character" w:customStyle="1" w:styleId="Heading1Char">
    <w:name w:val="Heading 1 Char"/>
    <w:basedOn w:val="DefaultParagraphFont"/>
    <w:link w:val="Heading1"/>
    <w:uiPriority w:val="9"/>
    <w:rsid w:val="009A0242"/>
    <w:rPr>
      <w:rFonts w:eastAsia="Times New Roman"/>
      <w:b/>
      <w:bCs/>
      <w:kern w:val="36"/>
      <w:sz w:val="48"/>
      <w:szCs w:val="48"/>
      <w:bdr w:val="none" w:sz="0" w:space="0" w:color="auto"/>
    </w:rPr>
  </w:style>
  <w:style w:type="paragraph" w:styleId="Footer">
    <w:name w:val="footer"/>
    <w:basedOn w:val="Normal"/>
    <w:link w:val="FooterChar"/>
    <w:uiPriority w:val="99"/>
    <w:unhideWhenUsed/>
    <w:rsid w:val="009A0242"/>
    <w:pPr>
      <w:tabs>
        <w:tab w:val="center" w:pos="4680"/>
        <w:tab w:val="right" w:pos="9360"/>
      </w:tabs>
    </w:pPr>
  </w:style>
  <w:style w:type="character" w:customStyle="1" w:styleId="FooterChar">
    <w:name w:val="Footer Char"/>
    <w:basedOn w:val="DefaultParagraphFont"/>
    <w:link w:val="Footer"/>
    <w:uiPriority w:val="99"/>
    <w:rsid w:val="009A0242"/>
    <w:rPr>
      <w:sz w:val="24"/>
      <w:szCs w:val="24"/>
    </w:rPr>
  </w:style>
  <w:style w:type="character" w:styleId="PageNumber">
    <w:name w:val="page number"/>
    <w:basedOn w:val="DefaultParagraphFont"/>
    <w:uiPriority w:val="99"/>
    <w:semiHidden/>
    <w:unhideWhenUsed/>
    <w:rsid w:val="009A0242"/>
  </w:style>
  <w:style w:type="character" w:customStyle="1" w:styleId="markf5g7kgfiq">
    <w:name w:val="markf5g7kgfiq"/>
    <w:basedOn w:val="DefaultParagraphFont"/>
    <w:rsid w:val="00AA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9970">
      <w:bodyDiv w:val="1"/>
      <w:marLeft w:val="0"/>
      <w:marRight w:val="0"/>
      <w:marTop w:val="0"/>
      <w:marBottom w:val="0"/>
      <w:divBdr>
        <w:top w:val="none" w:sz="0" w:space="0" w:color="auto"/>
        <w:left w:val="none" w:sz="0" w:space="0" w:color="auto"/>
        <w:bottom w:val="none" w:sz="0" w:space="0" w:color="auto"/>
        <w:right w:val="none" w:sz="0" w:space="0" w:color="auto"/>
      </w:divBdr>
      <w:divsChild>
        <w:div w:id="283508744">
          <w:marLeft w:val="0"/>
          <w:marRight w:val="0"/>
          <w:marTop w:val="0"/>
          <w:marBottom w:val="0"/>
          <w:divBdr>
            <w:top w:val="none" w:sz="0" w:space="0" w:color="auto"/>
            <w:left w:val="none" w:sz="0" w:space="0" w:color="auto"/>
            <w:bottom w:val="none" w:sz="0" w:space="0" w:color="auto"/>
            <w:right w:val="none" w:sz="0" w:space="0" w:color="auto"/>
          </w:divBdr>
        </w:div>
        <w:div w:id="1129862042">
          <w:marLeft w:val="0"/>
          <w:marRight w:val="0"/>
          <w:marTop w:val="0"/>
          <w:marBottom w:val="0"/>
          <w:divBdr>
            <w:top w:val="none" w:sz="0" w:space="0" w:color="auto"/>
            <w:left w:val="none" w:sz="0" w:space="0" w:color="auto"/>
            <w:bottom w:val="none" w:sz="0" w:space="0" w:color="auto"/>
            <w:right w:val="none" w:sz="0" w:space="0" w:color="auto"/>
          </w:divBdr>
        </w:div>
        <w:div w:id="1546600529">
          <w:marLeft w:val="0"/>
          <w:marRight w:val="0"/>
          <w:marTop w:val="0"/>
          <w:marBottom w:val="0"/>
          <w:divBdr>
            <w:top w:val="none" w:sz="0" w:space="0" w:color="auto"/>
            <w:left w:val="none" w:sz="0" w:space="0" w:color="auto"/>
            <w:bottom w:val="none" w:sz="0" w:space="0" w:color="auto"/>
            <w:right w:val="none" w:sz="0" w:space="0" w:color="auto"/>
          </w:divBdr>
        </w:div>
        <w:div w:id="1998344716">
          <w:marLeft w:val="0"/>
          <w:marRight w:val="0"/>
          <w:marTop w:val="0"/>
          <w:marBottom w:val="0"/>
          <w:divBdr>
            <w:top w:val="none" w:sz="0" w:space="0" w:color="auto"/>
            <w:left w:val="none" w:sz="0" w:space="0" w:color="auto"/>
            <w:bottom w:val="none" w:sz="0" w:space="0" w:color="auto"/>
            <w:right w:val="none" w:sz="0" w:space="0" w:color="auto"/>
          </w:divBdr>
        </w:div>
        <w:div w:id="1162695450">
          <w:marLeft w:val="0"/>
          <w:marRight w:val="0"/>
          <w:marTop w:val="0"/>
          <w:marBottom w:val="0"/>
          <w:divBdr>
            <w:top w:val="none" w:sz="0" w:space="0" w:color="auto"/>
            <w:left w:val="none" w:sz="0" w:space="0" w:color="auto"/>
            <w:bottom w:val="none" w:sz="0" w:space="0" w:color="auto"/>
            <w:right w:val="none" w:sz="0" w:space="0" w:color="auto"/>
          </w:divBdr>
        </w:div>
        <w:div w:id="686096967">
          <w:marLeft w:val="0"/>
          <w:marRight w:val="0"/>
          <w:marTop w:val="0"/>
          <w:marBottom w:val="0"/>
          <w:divBdr>
            <w:top w:val="none" w:sz="0" w:space="0" w:color="auto"/>
            <w:left w:val="none" w:sz="0" w:space="0" w:color="auto"/>
            <w:bottom w:val="none" w:sz="0" w:space="0" w:color="auto"/>
            <w:right w:val="none" w:sz="0" w:space="0" w:color="auto"/>
          </w:divBdr>
        </w:div>
        <w:div w:id="15930813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tr.cfo.dc.gov/page/otr-vacant-real-property" TargetMode="External"/><Relationship Id="rId4" Type="http://schemas.openxmlformats.org/officeDocument/2006/relationships/webSettings" Target="webSettings.xml"/><Relationship Id="rId9" Type="http://schemas.openxmlformats.org/officeDocument/2006/relationships/hyperlink" Target="https://dcra.dc.gov/sites/default/files/dc/sites/dcra/release_content/attachments/Det%20Let%20re%205532%20Connecticut%20Avenue%2C%20NW%20to%20Ruzicka%20%E2%80%93%20February%2027%2C%202019.pdf"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Gosselin</cp:lastModifiedBy>
  <cp:revision>6</cp:revision>
  <dcterms:created xsi:type="dcterms:W3CDTF">2022-02-11T15:57:00Z</dcterms:created>
  <dcterms:modified xsi:type="dcterms:W3CDTF">2022-02-13T16:37:00Z</dcterms:modified>
</cp:coreProperties>
</file>