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67D3E" w14:textId="77777777" w:rsidR="005E5C0D" w:rsidRDefault="00000000">
      <w:pPr>
        <w:pStyle w:val="BodyA"/>
        <w:widowControl w:val="0"/>
        <w:ind w:left="4000"/>
        <w:rPr>
          <w:rFonts w:ascii="Times New Roman" w:hAnsi="Times New Roman"/>
          <w:sz w:val="20"/>
          <w:szCs w:val="20"/>
        </w:rPr>
      </w:pPr>
      <w:r>
        <w:rPr>
          <w:rFonts w:ascii="Times New Roman" w:hAnsi="Times New Roman"/>
          <w:noProof/>
          <w:sz w:val="20"/>
          <w:szCs w:val="20"/>
        </w:rPr>
        <w:drawing>
          <wp:inline distT="0" distB="0" distL="0" distR="0" wp14:anchorId="032CA141" wp14:editId="6232DFC7">
            <wp:extent cx="988652" cy="765428"/>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7"/>
                    <a:stretch>
                      <a:fillRect/>
                    </a:stretch>
                  </pic:blipFill>
                  <pic:spPr>
                    <a:xfrm>
                      <a:off x="0" y="0"/>
                      <a:ext cx="988652" cy="765428"/>
                    </a:xfrm>
                    <a:prstGeom prst="rect">
                      <a:avLst/>
                    </a:prstGeom>
                    <a:ln w="12700" cap="flat">
                      <a:noFill/>
                      <a:miter lim="400000"/>
                    </a:ln>
                    <a:effectLst/>
                  </pic:spPr>
                </pic:pic>
              </a:graphicData>
            </a:graphic>
          </wp:inline>
        </w:drawing>
      </w:r>
    </w:p>
    <w:p w14:paraId="541FBCA4" w14:textId="77777777" w:rsidR="005E5C0D" w:rsidRDefault="005E5C0D">
      <w:pPr>
        <w:pStyle w:val="BodyA"/>
        <w:widowControl w:val="0"/>
        <w:spacing w:before="4"/>
        <w:rPr>
          <w:rFonts w:ascii="Times New Roman" w:hAnsi="Times New Roman"/>
          <w:sz w:val="20"/>
          <w:szCs w:val="20"/>
        </w:rPr>
      </w:pPr>
    </w:p>
    <w:p w14:paraId="6094C8DA" w14:textId="77777777" w:rsidR="005E5C0D" w:rsidRDefault="00000000">
      <w:pPr>
        <w:pStyle w:val="BodyA"/>
        <w:widowControl w:val="0"/>
        <w:spacing w:before="97"/>
        <w:ind w:left="960" w:right="981"/>
        <w:jc w:val="center"/>
        <w:rPr>
          <w:rFonts w:ascii="Arial" w:eastAsia="Arial" w:hAnsi="Arial" w:cs="Arial"/>
          <w:b/>
          <w:bCs/>
          <w:sz w:val="27"/>
          <w:szCs w:val="27"/>
        </w:rPr>
      </w:pPr>
      <w:r>
        <w:rPr>
          <w:rFonts w:ascii="Arial" w:hAnsi="Arial"/>
          <w:b/>
          <w:bCs/>
          <w:sz w:val="27"/>
          <w:szCs w:val="27"/>
        </w:rPr>
        <w:t>Government of the District of Columbia</w:t>
      </w:r>
    </w:p>
    <w:p w14:paraId="46EA34E7" w14:textId="77777777" w:rsidR="005E5C0D" w:rsidRDefault="00000000">
      <w:pPr>
        <w:pStyle w:val="Title"/>
        <w:keepNext w:val="0"/>
        <w:widowControl w:val="0"/>
        <w:spacing w:before="51"/>
        <w:ind w:left="963" w:right="981"/>
        <w:jc w:val="center"/>
        <w:rPr>
          <w:rFonts w:ascii="Arial" w:eastAsia="Arial" w:hAnsi="Arial" w:cs="Arial"/>
          <w:sz w:val="32"/>
          <w:szCs w:val="32"/>
        </w:rPr>
      </w:pPr>
      <w:r>
        <w:rPr>
          <w:rFonts w:ascii="Arial" w:hAnsi="Arial"/>
          <w:sz w:val="32"/>
          <w:szCs w:val="32"/>
        </w:rPr>
        <w:t>ADVISORY NEIGHBORHOOD COMMISSION 3/4G</w:t>
      </w:r>
    </w:p>
    <w:p w14:paraId="21FC565D" w14:textId="77777777" w:rsidR="005E5C0D" w:rsidRDefault="00000000">
      <w:pPr>
        <w:pStyle w:val="BodyA"/>
        <w:widowControl w:val="0"/>
        <w:spacing w:before="59"/>
        <w:ind w:left="966" w:right="972"/>
        <w:jc w:val="center"/>
        <w:rPr>
          <w:rFonts w:ascii="Arial" w:eastAsia="Arial" w:hAnsi="Arial" w:cs="Arial"/>
          <w:sz w:val="21"/>
          <w:szCs w:val="21"/>
        </w:rPr>
      </w:pPr>
      <w:r>
        <w:rPr>
          <w:rFonts w:ascii="Arial" w:hAnsi="Arial"/>
          <w:sz w:val="21"/>
          <w:szCs w:val="21"/>
          <w:lang w:val="da-DK"/>
        </w:rPr>
        <w:t>Chevy Chase, Barnaby Woods, Hawthorne</w:t>
      </w:r>
    </w:p>
    <w:p w14:paraId="6889FC75" w14:textId="77777777" w:rsidR="005E5C0D" w:rsidRDefault="00000000">
      <w:pPr>
        <w:pStyle w:val="BodyA"/>
        <w:widowControl w:val="0"/>
        <w:spacing w:before="100" w:line="291" w:lineRule="auto"/>
        <w:ind w:left="1518" w:right="1528" w:hanging="9"/>
        <w:jc w:val="center"/>
        <w:rPr>
          <w:rStyle w:val="Hyperlink0"/>
        </w:rPr>
      </w:pPr>
      <w:r>
        <w:rPr>
          <w:rFonts w:ascii="Arial" w:hAnsi="Arial"/>
          <w:sz w:val="18"/>
          <w:szCs w:val="18"/>
        </w:rPr>
        <w:t xml:space="preserve">5601 Connecticut Avenue N.W. P.O. Box 6252 Washington, D.C. 20015 </w:t>
      </w:r>
      <w:hyperlink r:id="rId8" w:history="1">
        <w:r w:rsidR="005E5C0D">
          <w:rPr>
            <w:rStyle w:val="Hyperlink0"/>
          </w:rPr>
          <w:t>3G@anc.dc.gov</w:t>
        </w:r>
      </w:hyperlink>
      <w:r>
        <w:rPr>
          <w:rStyle w:val="Hyperlink0"/>
        </w:rPr>
        <w:t xml:space="preserve"> | </w:t>
      </w:r>
      <w:hyperlink r:id="rId9" w:history="1">
        <w:r w:rsidR="005E5C0D">
          <w:rPr>
            <w:rStyle w:val="Hyperlink1"/>
          </w:rPr>
          <w:t>http://www.anc3g.org</w:t>
        </w:r>
      </w:hyperlink>
      <w:r>
        <w:rPr>
          <w:rStyle w:val="Hyperlink0"/>
        </w:rPr>
        <w:t xml:space="preserve"> | YouTube: ANC3G</w:t>
      </w:r>
    </w:p>
    <w:p w14:paraId="10A70A12" w14:textId="77777777" w:rsidR="005E5C0D" w:rsidRDefault="005E5C0D">
      <w:pPr>
        <w:pStyle w:val="BodyA"/>
        <w:widowControl w:val="0"/>
        <w:rPr>
          <w:rStyle w:val="None"/>
          <w:rFonts w:ascii="Arial" w:eastAsia="Arial" w:hAnsi="Arial" w:cs="Arial"/>
          <w:sz w:val="20"/>
          <w:szCs w:val="20"/>
        </w:rPr>
      </w:pPr>
    </w:p>
    <w:p w14:paraId="733A07CA" w14:textId="77777777" w:rsidR="005E5C0D" w:rsidRDefault="00000000">
      <w:pPr>
        <w:pStyle w:val="BodyA"/>
        <w:widowControl w:val="0"/>
        <w:spacing w:before="129"/>
        <w:ind w:right="19"/>
        <w:jc w:val="center"/>
        <w:rPr>
          <w:rStyle w:val="None"/>
          <w:rFonts w:ascii="Arial" w:eastAsia="Arial" w:hAnsi="Arial" w:cs="Arial"/>
          <w:b/>
          <w:bCs/>
          <w:sz w:val="18"/>
          <w:szCs w:val="18"/>
        </w:rPr>
      </w:pPr>
      <w:r>
        <w:rPr>
          <w:rStyle w:val="None"/>
          <w:rFonts w:ascii="Arial" w:hAnsi="Arial"/>
          <w:b/>
          <w:bCs/>
          <w:sz w:val="18"/>
          <w:szCs w:val="18"/>
          <w:lang w:val="de-DE"/>
        </w:rPr>
        <w:t>COMMISSIONERS</w:t>
      </w:r>
    </w:p>
    <w:p w14:paraId="1449B384" w14:textId="77777777" w:rsidR="005E5C0D" w:rsidRDefault="00000000">
      <w:pPr>
        <w:pStyle w:val="BodyA"/>
        <w:widowControl w:val="0"/>
        <w:tabs>
          <w:tab w:val="left" w:pos="2954"/>
        </w:tabs>
        <w:spacing w:before="21"/>
        <w:ind w:right="14"/>
        <w:jc w:val="center"/>
        <w:rPr>
          <w:rStyle w:val="Hyperlink0"/>
        </w:rPr>
      </w:pPr>
      <w:r>
        <w:rPr>
          <w:rStyle w:val="None"/>
          <w:rFonts w:ascii="Arial" w:hAnsi="Arial"/>
          <w:sz w:val="18"/>
          <w:szCs w:val="18"/>
          <w:lang w:val="de-DE"/>
        </w:rPr>
        <w:t>3/4G-01 - Lisa R. Gore, Chair</w:t>
      </w:r>
      <w:r>
        <w:rPr>
          <w:rStyle w:val="None"/>
          <w:rFonts w:ascii="Arial" w:hAnsi="Arial"/>
          <w:sz w:val="18"/>
          <w:szCs w:val="18"/>
        </w:rPr>
        <w:t xml:space="preserve">   </w:t>
      </w:r>
      <w:r>
        <w:rPr>
          <w:rStyle w:val="Hyperlink1"/>
        </w:rPr>
        <w:t xml:space="preserve">3/4G-02 - Bruce Sherman, </w:t>
      </w:r>
      <w:r>
        <w:rPr>
          <w:rStyle w:val="None"/>
          <w:rFonts w:ascii="Arial" w:hAnsi="Arial"/>
          <w:sz w:val="18"/>
          <w:szCs w:val="18"/>
          <w:lang w:val="de-DE"/>
        </w:rPr>
        <w:t xml:space="preserve">Vice Chair   </w:t>
      </w:r>
      <w:r>
        <w:rPr>
          <w:rStyle w:val="Hyperlink0"/>
        </w:rPr>
        <w:t xml:space="preserve">3/4G-03 - Carol Grunewald    </w:t>
      </w:r>
    </w:p>
    <w:p w14:paraId="6A788E6A" w14:textId="77777777" w:rsidR="005E5C0D" w:rsidRDefault="00000000">
      <w:pPr>
        <w:pStyle w:val="BodyA"/>
        <w:widowControl w:val="0"/>
        <w:tabs>
          <w:tab w:val="left" w:pos="2954"/>
        </w:tabs>
        <w:spacing w:before="21"/>
        <w:ind w:right="14"/>
        <w:jc w:val="center"/>
        <w:rPr>
          <w:rStyle w:val="Hyperlink0"/>
        </w:rPr>
      </w:pPr>
      <w:r>
        <w:rPr>
          <w:rStyle w:val="None"/>
          <w:rFonts w:ascii="Arial" w:hAnsi="Arial"/>
          <w:sz w:val="18"/>
          <w:szCs w:val="18"/>
          <w:lang w:val="it-IT"/>
        </w:rPr>
        <w:t xml:space="preserve"> 3/4G-04 - Laura Phinizy</w:t>
      </w:r>
      <w:r>
        <w:rPr>
          <w:rStyle w:val="None"/>
          <w:rFonts w:ascii="Arial" w:hAnsi="Arial"/>
          <w:sz w:val="18"/>
          <w:szCs w:val="18"/>
        </w:rPr>
        <w:t xml:space="preserve">   </w:t>
      </w:r>
      <w:r>
        <w:rPr>
          <w:rStyle w:val="Hyperlink1"/>
        </w:rPr>
        <w:t xml:space="preserve"> 3/4G-05 - Karrenthya Simmons, Treasurer  </w:t>
      </w:r>
    </w:p>
    <w:p w14:paraId="2DFC72F1" w14:textId="77777777" w:rsidR="005E5C0D" w:rsidRDefault="00000000">
      <w:pPr>
        <w:pStyle w:val="BodyA"/>
        <w:widowControl w:val="0"/>
        <w:tabs>
          <w:tab w:val="left" w:pos="4245"/>
          <w:tab w:val="left" w:pos="4485"/>
          <w:tab w:val="left" w:pos="6815"/>
        </w:tabs>
        <w:spacing w:before="22" w:line="264" w:lineRule="auto"/>
        <w:ind w:left="966" w:right="981"/>
        <w:jc w:val="center"/>
        <w:rPr>
          <w:rStyle w:val="None"/>
          <w:rFonts w:ascii="Arial" w:eastAsia="Arial" w:hAnsi="Arial" w:cs="Arial"/>
        </w:rPr>
      </w:pPr>
      <w:r>
        <w:rPr>
          <w:rStyle w:val="None"/>
          <w:rFonts w:ascii="Arial" w:hAnsi="Arial"/>
          <w:sz w:val="18"/>
          <w:szCs w:val="18"/>
          <w:lang w:val="de-DE"/>
        </w:rPr>
        <w:t>3/4G-06 - Peter Gosselin</w:t>
      </w:r>
      <w:r>
        <w:rPr>
          <w:rStyle w:val="None"/>
          <w:rFonts w:ascii="Arial" w:hAnsi="Arial"/>
          <w:sz w:val="18"/>
          <w:szCs w:val="18"/>
        </w:rPr>
        <w:t xml:space="preserve">   </w:t>
      </w:r>
      <w:r>
        <w:rPr>
          <w:rStyle w:val="Hyperlink1"/>
        </w:rPr>
        <w:t xml:space="preserve"> 3/4G-07 - Elizabeth Nagy, Secretary</w:t>
      </w:r>
      <w:r>
        <w:rPr>
          <w:rStyle w:val="Hyperlink0"/>
          <w:noProof/>
        </w:rPr>
        <mc:AlternateContent>
          <mc:Choice Requires="wps">
            <w:drawing>
              <wp:anchor distT="0" distB="0" distL="0" distR="0" simplePos="0" relativeHeight="251659264" behindDoc="0" locked="0" layoutInCell="1" allowOverlap="1" wp14:anchorId="54BFB2BB" wp14:editId="59388DD1">
                <wp:simplePos x="0" y="0"/>
                <wp:positionH relativeFrom="page">
                  <wp:posOffset>1003932</wp:posOffset>
                </wp:positionH>
                <wp:positionV relativeFrom="line">
                  <wp:posOffset>310098</wp:posOffset>
                </wp:positionV>
                <wp:extent cx="5802635" cy="0"/>
                <wp:effectExtent l="0" t="0" r="0" b="0"/>
                <wp:wrapTopAndBottom distT="0" distB="0"/>
                <wp:docPr id="1073741826" name="officeArt object" descr="docshape2"/>
                <wp:cNvGraphicFramePr/>
                <a:graphic xmlns:a="http://schemas.openxmlformats.org/drawingml/2006/main">
                  <a:graphicData uri="http://schemas.microsoft.com/office/word/2010/wordprocessingShape">
                    <wps:wsp>
                      <wps:cNvCnPr/>
                      <wps:spPr>
                        <a:xfrm>
                          <a:off x="0" y="0"/>
                          <a:ext cx="5802635" cy="0"/>
                        </a:xfrm>
                        <a:prstGeom prst="line">
                          <a:avLst/>
                        </a:prstGeom>
                        <a:noFill/>
                        <a:ln w="9525" cap="flat">
                          <a:solidFill>
                            <a:srgbClr val="000000"/>
                          </a:solidFill>
                          <a:prstDash val="solid"/>
                          <a:round/>
                        </a:ln>
                        <a:effectLst/>
                      </wps:spPr>
                      <wps:bodyPr/>
                    </wps:wsp>
                  </a:graphicData>
                </a:graphic>
              </wp:anchor>
            </w:drawing>
          </mc:Choice>
          <mc:Fallback>
            <w:pict>
              <v:line id="_x0000_s1026" style="visibility:visible;position:absolute;margin-left:79.0pt;margin-top:24.4pt;width:456.9pt;height:0.0pt;z-index:251659264;mso-position-horizontal:absolute;mso-position-horizontal-relative:page;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topAndBottom" side="bothSides" anchorx="page"/>
              </v:line>
            </w:pict>
          </mc:Fallback>
        </mc:AlternateContent>
      </w:r>
    </w:p>
    <w:p w14:paraId="48D259BF" w14:textId="77777777" w:rsidR="005E5C0D" w:rsidRDefault="005E5C0D">
      <w:pPr>
        <w:pStyle w:val="BodyA"/>
        <w:widowControl w:val="0"/>
        <w:spacing w:before="8"/>
        <w:rPr>
          <w:rStyle w:val="None"/>
          <w:rFonts w:ascii="Arial" w:eastAsia="Arial" w:hAnsi="Arial" w:cs="Arial"/>
          <w:sz w:val="24"/>
          <w:szCs w:val="24"/>
        </w:rPr>
      </w:pPr>
    </w:p>
    <w:p w14:paraId="1ECD02FE" w14:textId="77777777" w:rsidR="00E54DCC" w:rsidRDefault="00E54DCC" w:rsidP="00E54DCC">
      <w:pPr>
        <w:pStyle w:val="BodyA"/>
        <w:widowControl w:val="0"/>
        <w:spacing w:before="8"/>
        <w:rPr>
          <w:rStyle w:val="None"/>
          <w:rFonts w:ascii="Tahoma" w:eastAsia="Arial" w:hAnsi="Tahoma" w:cs="Tahoma"/>
          <w:b/>
          <w:bCs/>
          <w:sz w:val="28"/>
          <w:szCs w:val="28"/>
        </w:rPr>
      </w:pPr>
    </w:p>
    <w:p w14:paraId="5708035D" w14:textId="56192C80" w:rsidR="00A62184" w:rsidRDefault="00A62184" w:rsidP="00A62184">
      <w:pPr>
        <w:pStyle w:val="BodyA"/>
        <w:widowControl w:val="0"/>
        <w:spacing w:before="8"/>
        <w:jc w:val="center"/>
        <w:rPr>
          <w:rStyle w:val="None"/>
          <w:rFonts w:ascii="Tahoma" w:eastAsia="Arial" w:hAnsi="Tahoma" w:cs="Tahoma"/>
          <w:b/>
          <w:bCs/>
          <w:sz w:val="28"/>
          <w:szCs w:val="28"/>
        </w:rPr>
      </w:pPr>
      <w:r w:rsidRPr="00A62184">
        <w:rPr>
          <w:rStyle w:val="None"/>
          <w:rFonts w:ascii="Tahoma" w:eastAsia="Arial" w:hAnsi="Tahoma" w:cs="Tahoma"/>
          <w:b/>
          <w:bCs/>
          <w:sz w:val="28"/>
          <w:szCs w:val="28"/>
        </w:rPr>
        <w:t xml:space="preserve">ANC 3/4G Resolution </w:t>
      </w:r>
    </w:p>
    <w:p w14:paraId="06505B5D" w14:textId="48C04A93" w:rsidR="00A62184" w:rsidRDefault="00A62184" w:rsidP="00A62184">
      <w:pPr>
        <w:pStyle w:val="BodyA"/>
        <w:widowControl w:val="0"/>
        <w:spacing w:before="8"/>
        <w:jc w:val="center"/>
        <w:rPr>
          <w:rStyle w:val="None"/>
          <w:rFonts w:ascii="Tahoma" w:eastAsia="Arial" w:hAnsi="Tahoma" w:cs="Tahoma"/>
          <w:b/>
          <w:bCs/>
          <w:sz w:val="28"/>
          <w:szCs w:val="28"/>
        </w:rPr>
      </w:pPr>
      <w:r>
        <w:rPr>
          <w:rStyle w:val="None"/>
          <w:rFonts w:ascii="Tahoma" w:eastAsia="Arial" w:hAnsi="Tahoma" w:cs="Tahoma"/>
          <w:b/>
          <w:bCs/>
          <w:sz w:val="28"/>
          <w:szCs w:val="28"/>
        </w:rPr>
        <w:t>Seeking an Explanation for the</w:t>
      </w:r>
    </w:p>
    <w:p w14:paraId="72369700" w14:textId="1862CC3E" w:rsidR="00A62184" w:rsidRDefault="00A62184" w:rsidP="00A62184">
      <w:pPr>
        <w:pStyle w:val="BodyA"/>
        <w:widowControl w:val="0"/>
        <w:spacing w:before="8"/>
        <w:jc w:val="center"/>
        <w:rPr>
          <w:rStyle w:val="None"/>
          <w:rFonts w:ascii="Tahoma" w:eastAsia="Arial" w:hAnsi="Tahoma" w:cs="Tahoma"/>
          <w:b/>
          <w:bCs/>
          <w:sz w:val="28"/>
          <w:szCs w:val="28"/>
        </w:rPr>
      </w:pPr>
      <w:r>
        <w:rPr>
          <w:rStyle w:val="None"/>
          <w:rFonts w:ascii="Tahoma" w:eastAsia="Arial" w:hAnsi="Tahoma" w:cs="Tahoma"/>
          <w:b/>
          <w:bCs/>
          <w:sz w:val="28"/>
          <w:szCs w:val="28"/>
        </w:rPr>
        <w:t>Removal of the Newlands Wayside Exhibit at</w:t>
      </w:r>
    </w:p>
    <w:p w14:paraId="30891557" w14:textId="5F894A13" w:rsidR="00E54DCC" w:rsidRDefault="00A62184" w:rsidP="00E54DCC">
      <w:pPr>
        <w:pStyle w:val="BodyA"/>
        <w:widowControl w:val="0"/>
        <w:spacing w:before="8"/>
        <w:jc w:val="center"/>
        <w:rPr>
          <w:rStyle w:val="None"/>
          <w:rFonts w:ascii="Tahoma" w:eastAsia="Arial" w:hAnsi="Tahoma" w:cs="Tahoma"/>
          <w:b/>
          <w:bCs/>
          <w:sz w:val="28"/>
          <w:szCs w:val="28"/>
        </w:rPr>
      </w:pPr>
      <w:r>
        <w:rPr>
          <w:rStyle w:val="None"/>
          <w:rFonts w:ascii="Tahoma" w:eastAsia="Arial" w:hAnsi="Tahoma" w:cs="Tahoma"/>
          <w:b/>
          <w:bCs/>
          <w:sz w:val="28"/>
          <w:szCs w:val="28"/>
        </w:rPr>
        <w:t xml:space="preserve">Chevy Chase Circle and Its </w:t>
      </w:r>
      <w:r w:rsidR="00802406">
        <w:rPr>
          <w:rStyle w:val="None"/>
          <w:rFonts w:ascii="Tahoma" w:eastAsia="Arial" w:hAnsi="Tahoma" w:cs="Tahoma"/>
          <w:b/>
          <w:bCs/>
          <w:sz w:val="28"/>
          <w:szCs w:val="28"/>
        </w:rPr>
        <w:t>Timely</w:t>
      </w:r>
      <w:r>
        <w:rPr>
          <w:rStyle w:val="None"/>
          <w:rFonts w:ascii="Tahoma" w:eastAsia="Arial" w:hAnsi="Tahoma" w:cs="Tahoma"/>
          <w:b/>
          <w:bCs/>
          <w:sz w:val="28"/>
          <w:szCs w:val="28"/>
        </w:rPr>
        <w:t xml:space="preserve"> Return</w:t>
      </w:r>
      <w:r w:rsidR="00611934">
        <w:rPr>
          <w:rStyle w:val="None"/>
          <w:rFonts w:ascii="Tahoma" w:eastAsia="Arial" w:hAnsi="Tahoma" w:cs="Tahoma"/>
          <w:b/>
          <w:bCs/>
          <w:sz w:val="28"/>
          <w:szCs w:val="28"/>
        </w:rPr>
        <w:t>.</w:t>
      </w:r>
    </w:p>
    <w:p w14:paraId="01D3EAED" w14:textId="5E1A65AF" w:rsidR="00611934" w:rsidRDefault="00611934" w:rsidP="00E54DCC">
      <w:pPr>
        <w:pStyle w:val="BodyA"/>
        <w:widowControl w:val="0"/>
        <w:spacing w:before="8"/>
        <w:jc w:val="center"/>
        <w:rPr>
          <w:rStyle w:val="None"/>
          <w:rFonts w:ascii="Tahoma" w:eastAsia="Arial" w:hAnsi="Tahoma" w:cs="Tahoma"/>
          <w:b/>
          <w:bCs/>
          <w:sz w:val="28"/>
          <w:szCs w:val="28"/>
        </w:rPr>
      </w:pPr>
      <w:r>
        <w:rPr>
          <w:rStyle w:val="None"/>
          <w:rFonts w:ascii="Tahoma" w:eastAsia="Arial" w:hAnsi="Tahoma" w:cs="Tahoma"/>
          <w:b/>
          <w:bCs/>
          <w:sz w:val="28"/>
          <w:szCs w:val="28"/>
        </w:rPr>
        <w:t>November 10, 2025</w:t>
      </w:r>
    </w:p>
    <w:p w14:paraId="1209C617" w14:textId="6F3D8391" w:rsidR="00A62184" w:rsidRDefault="00A62184" w:rsidP="00A62184">
      <w:pPr>
        <w:pStyle w:val="BodyA"/>
        <w:widowControl w:val="0"/>
        <w:spacing w:before="8"/>
        <w:rPr>
          <w:rStyle w:val="None"/>
          <w:rFonts w:ascii="Tahoma" w:eastAsia="Arial" w:hAnsi="Tahoma" w:cs="Tahoma"/>
          <w:sz w:val="28"/>
          <w:szCs w:val="28"/>
        </w:rPr>
      </w:pPr>
    </w:p>
    <w:p w14:paraId="1E29F507" w14:textId="4F1E9C2D" w:rsidR="00A62184" w:rsidRDefault="00A62184" w:rsidP="00A62184">
      <w:pPr>
        <w:pStyle w:val="BodyA"/>
        <w:widowControl w:val="0"/>
        <w:spacing w:before="8"/>
        <w:rPr>
          <w:rStyle w:val="None"/>
          <w:rFonts w:ascii="Tahoma" w:eastAsia="Arial" w:hAnsi="Tahoma" w:cs="Tahoma"/>
          <w:b/>
          <w:bCs/>
          <w:sz w:val="26"/>
          <w:szCs w:val="26"/>
        </w:rPr>
      </w:pPr>
      <w:r w:rsidRPr="00A62184">
        <w:rPr>
          <w:rStyle w:val="None"/>
          <w:rFonts w:ascii="Tahoma" w:eastAsia="Arial" w:hAnsi="Tahoma" w:cs="Tahoma"/>
          <w:b/>
          <w:bCs/>
          <w:sz w:val="26"/>
          <w:szCs w:val="26"/>
        </w:rPr>
        <w:t>Background and Rationale</w:t>
      </w:r>
    </w:p>
    <w:p w14:paraId="5A47FCDD" w14:textId="58455B62" w:rsidR="00A62184" w:rsidRDefault="00A62184" w:rsidP="00A62184">
      <w:pPr>
        <w:pStyle w:val="BodyA"/>
        <w:widowControl w:val="0"/>
        <w:spacing w:before="8"/>
        <w:rPr>
          <w:rStyle w:val="None"/>
          <w:rFonts w:ascii="Tahoma" w:eastAsia="Arial" w:hAnsi="Tahoma" w:cs="Tahoma"/>
          <w:b/>
          <w:bCs/>
          <w:sz w:val="26"/>
          <w:szCs w:val="26"/>
        </w:rPr>
      </w:pPr>
    </w:p>
    <w:p w14:paraId="74346068" w14:textId="566D9F56" w:rsidR="00A62184" w:rsidRPr="00E54DCC" w:rsidRDefault="00A62184" w:rsidP="00A62184">
      <w:pPr>
        <w:pStyle w:val="BodyA"/>
        <w:widowControl w:val="0"/>
        <w:numPr>
          <w:ilvl w:val="0"/>
          <w:numId w:val="19"/>
        </w:numPr>
        <w:spacing w:before="8"/>
        <w:rPr>
          <w:rStyle w:val="None"/>
          <w:rFonts w:ascii="Tahoma" w:eastAsia="Arial" w:hAnsi="Tahoma" w:cs="Tahoma"/>
          <w:sz w:val="24"/>
          <w:szCs w:val="24"/>
        </w:rPr>
      </w:pPr>
      <w:r w:rsidRPr="00E54DCC">
        <w:rPr>
          <w:rStyle w:val="None"/>
          <w:rFonts w:ascii="Tahoma" w:eastAsia="Arial" w:hAnsi="Tahoma" w:cs="Tahoma"/>
          <w:sz w:val="24"/>
          <w:szCs w:val="24"/>
        </w:rPr>
        <w:t>The fountain at Chevy Chase Circle is dedicated to the late Francis G. Newlands (1846-1917), carrying t</w:t>
      </w:r>
      <w:r w:rsidR="00611934">
        <w:rPr>
          <w:rStyle w:val="None"/>
          <w:rFonts w:ascii="Tahoma" w:eastAsia="Arial" w:hAnsi="Tahoma" w:cs="Tahoma"/>
          <w:sz w:val="24"/>
          <w:szCs w:val="24"/>
        </w:rPr>
        <w:t>hree</w:t>
      </w:r>
      <w:r w:rsidRPr="00E54DCC">
        <w:rPr>
          <w:rStyle w:val="None"/>
          <w:rFonts w:ascii="Tahoma" w:eastAsia="Arial" w:hAnsi="Tahoma" w:cs="Tahoma"/>
          <w:sz w:val="24"/>
          <w:szCs w:val="24"/>
        </w:rPr>
        <w:t xml:space="preserve"> commemorative </w:t>
      </w:r>
      <w:r w:rsidR="00611934">
        <w:rPr>
          <w:rStyle w:val="None"/>
          <w:rFonts w:ascii="Tahoma" w:eastAsia="Arial" w:hAnsi="Tahoma" w:cs="Tahoma"/>
          <w:sz w:val="24"/>
          <w:szCs w:val="24"/>
        </w:rPr>
        <w:t>elements, an engraved stone, a brass plaque and</w:t>
      </w:r>
      <w:r w:rsidRPr="00E54DCC">
        <w:rPr>
          <w:rStyle w:val="None"/>
          <w:rFonts w:ascii="Tahoma" w:eastAsia="Arial" w:hAnsi="Tahoma" w:cs="Tahoma"/>
          <w:sz w:val="24"/>
          <w:szCs w:val="24"/>
        </w:rPr>
        <w:t xml:space="preserve"> the coping stones of </w:t>
      </w:r>
      <w:r w:rsidR="00611934">
        <w:rPr>
          <w:rStyle w:val="None"/>
          <w:rFonts w:ascii="Tahoma" w:eastAsia="Arial" w:hAnsi="Tahoma" w:cs="Tahoma"/>
          <w:sz w:val="24"/>
          <w:szCs w:val="24"/>
        </w:rPr>
        <w:t>fountain</w:t>
      </w:r>
      <w:r w:rsidRPr="00E54DCC">
        <w:rPr>
          <w:rStyle w:val="None"/>
          <w:rFonts w:ascii="Tahoma" w:eastAsia="Arial" w:hAnsi="Tahoma" w:cs="Tahoma"/>
          <w:sz w:val="24"/>
          <w:szCs w:val="24"/>
        </w:rPr>
        <w:t xml:space="preserve"> basin</w:t>
      </w:r>
      <w:r w:rsidR="00611934">
        <w:rPr>
          <w:rStyle w:val="None"/>
          <w:rFonts w:ascii="Tahoma" w:eastAsia="Arial" w:hAnsi="Tahoma" w:cs="Tahoma"/>
          <w:sz w:val="24"/>
          <w:szCs w:val="24"/>
        </w:rPr>
        <w:t>, all bearing Newlands’ names</w:t>
      </w:r>
      <w:r w:rsidRPr="00E54DCC">
        <w:rPr>
          <w:rStyle w:val="None"/>
          <w:rFonts w:ascii="Tahoma" w:eastAsia="Arial" w:hAnsi="Tahoma" w:cs="Tahoma"/>
          <w:sz w:val="24"/>
          <w:szCs w:val="24"/>
        </w:rPr>
        <w:t xml:space="preserve"> It is listed on the National Register of Historic Places, is in the national park system and is administered by the National Park Service as part of Rock Creek Park.</w:t>
      </w:r>
    </w:p>
    <w:p w14:paraId="6019F4AD" w14:textId="77777777" w:rsidR="00A62184" w:rsidRPr="00E54DCC" w:rsidRDefault="00A62184" w:rsidP="00A62184">
      <w:pPr>
        <w:pStyle w:val="BodyA"/>
        <w:widowControl w:val="0"/>
        <w:spacing w:before="8"/>
        <w:ind w:left="720"/>
        <w:rPr>
          <w:rStyle w:val="None"/>
          <w:rFonts w:ascii="Tahoma" w:eastAsia="Arial" w:hAnsi="Tahoma" w:cs="Tahoma"/>
          <w:sz w:val="24"/>
          <w:szCs w:val="24"/>
        </w:rPr>
      </w:pPr>
    </w:p>
    <w:p w14:paraId="10C16A49" w14:textId="30EBAB12" w:rsidR="00A62184" w:rsidRPr="00E54DCC" w:rsidRDefault="00A62184" w:rsidP="00A62184">
      <w:pPr>
        <w:pStyle w:val="BodyA"/>
        <w:widowControl w:val="0"/>
        <w:numPr>
          <w:ilvl w:val="0"/>
          <w:numId w:val="19"/>
        </w:numPr>
        <w:spacing w:before="8"/>
        <w:rPr>
          <w:rStyle w:val="None"/>
          <w:rFonts w:ascii="Tahoma" w:eastAsia="Arial" w:hAnsi="Tahoma" w:cs="Tahoma"/>
          <w:sz w:val="24"/>
          <w:szCs w:val="24"/>
        </w:rPr>
      </w:pPr>
      <w:r w:rsidRPr="00E54DCC">
        <w:rPr>
          <w:rStyle w:val="None"/>
          <w:rFonts w:ascii="Tahoma" w:eastAsia="Arial" w:hAnsi="Tahoma" w:cs="Tahoma"/>
          <w:sz w:val="24"/>
          <w:szCs w:val="24"/>
        </w:rPr>
        <w:t>Newlands was a U.S. senator from Nevada</w:t>
      </w:r>
      <w:r w:rsidR="00611934">
        <w:rPr>
          <w:rStyle w:val="None"/>
          <w:rFonts w:ascii="Tahoma" w:eastAsia="Arial" w:hAnsi="Tahoma" w:cs="Tahoma"/>
          <w:sz w:val="24"/>
          <w:szCs w:val="24"/>
        </w:rPr>
        <w:t>,</w:t>
      </w:r>
      <w:r w:rsidRPr="00E54DCC">
        <w:rPr>
          <w:rStyle w:val="None"/>
          <w:rFonts w:ascii="Tahoma" w:eastAsia="Arial" w:hAnsi="Tahoma" w:cs="Tahoma"/>
          <w:sz w:val="24"/>
          <w:szCs w:val="24"/>
        </w:rPr>
        <w:t xml:space="preserve"> the founder of The Chevy Chase Land Company and the</w:t>
      </w:r>
      <w:r w:rsidR="00611934">
        <w:rPr>
          <w:rStyle w:val="None"/>
          <w:rFonts w:ascii="Tahoma" w:eastAsia="Arial" w:hAnsi="Tahoma" w:cs="Tahoma"/>
          <w:sz w:val="24"/>
          <w:szCs w:val="24"/>
        </w:rPr>
        <w:t xml:space="preserve"> </w:t>
      </w:r>
      <w:r w:rsidRPr="00E54DCC">
        <w:rPr>
          <w:rStyle w:val="None"/>
          <w:rFonts w:ascii="Tahoma" w:eastAsia="Arial" w:hAnsi="Tahoma" w:cs="Tahoma"/>
          <w:sz w:val="24"/>
          <w:szCs w:val="24"/>
        </w:rPr>
        <w:t xml:space="preserve">developer of Chevy Chase DC and Maryland. While in Congress, he </w:t>
      </w:r>
      <w:hyperlink r:id="rId10" w:history="1">
        <w:r w:rsidRPr="00611934">
          <w:rPr>
            <w:rStyle w:val="Hyperlink"/>
            <w:rFonts w:ascii="Tahoma" w:eastAsia="Arial" w:hAnsi="Tahoma" w:cs="Tahoma"/>
            <w:sz w:val="24"/>
            <w:szCs w:val="24"/>
          </w:rPr>
          <w:t>supported</w:t>
        </w:r>
      </w:hyperlink>
      <w:r w:rsidRPr="00E54DCC">
        <w:rPr>
          <w:rStyle w:val="None"/>
          <w:rFonts w:ascii="Tahoma" w:eastAsia="Arial" w:hAnsi="Tahoma" w:cs="Tahoma"/>
          <w:sz w:val="24"/>
          <w:szCs w:val="24"/>
        </w:rPr>
        <w:t xml:space="preserve"> measures expanding women’s rights and protecting public lands. He also </w:t>
      </w:r>
      <w:hyperlink r:id="rId11" w:history="1">
        <w:r w:rsidRPr="00611934">
          <w:rPr>
            <w:rStyle w:val="Hyperlink"/>
            <w:rFonts w:ascii="Tahoma" w:eastAsia="Arial" w:hAnsi="Tahoma" w:cs="Tahoma"/>
            <w:sz w:val="24"/>
            <w:szCs w:val="24"/>
          </w:rPr>
          <w:t>perpetuated</w:t>
        </w:r>
      </w:hyperlink>
      <w:r w:rsidRPr="00E54DCC">
        <w:rPr>
          <w:rStyle w:val="None"/>
          <w:rFonts w:ascii="Tahoma" w:eastAsia="Arial" w:hAnsi="Tahoma" w:cs="Tahoma"/>
          <w:sz w:val="24"/>
          <w:szCs w:val="24"/>
        </w:rPr>
        <w:t xml:space="preserve"> racial prejudice </w:t>
      </w:r>
      <w:r w:rsidR="00611934">
        <w:rPr>
          <w:rStyle w:val="None"/>
          <w:rFonts w:ascii="Tahoma" w:eastAsia="Arial" w:hAnsi="Tahoma" w:cs="Tahoma"/>
          <w:sz w:val="24"/>
          <w:szCs w:val="24"/>
        </w:rPr>
        <w:t>in word</w:t>
      </w:r>
      <w:r w:rsidR="00802406">
        <w:rPr>
          <w:rStyle w:val="None"/>
          <w:rFonts w:ascii="Tahoma" w:eastAsia="Arial" w:hAnsi="Tahoma" w:cs="Tahoma"/>
          <w:sz w:val="24"/>
          <w:szCs w:val="24"/>
        </w:rPr>
        <w:t>s</w:t>
      </w:r>
      <w:r w:rsidRPr="00E54DCC">
        <w:rPr>
          <w:rStyle w:val="None"/>
          <w:rFonts w:ascii="Tahoma" w:eastAsia="Arial" w:hAnsi="Tahoma" w:cs="Tahoma"/>
          <w:sz w:val="24"/>
          <w:szCs w:val="24"/>
        </w:rPr>
        <w:t xml:space="preserve"> and actions</w:t>
      </w:r>
      <w:r w:rsidR="00611934">
        <w:rPr>
          <w:rStyle w:val="None"/>
          <w:rFonts w:ascii="Tahoma" w:eastAsia="Arial" w:hAnsi="Tahoma" w:cs="Tahoma"/>
          <w:sz w:val="24"/>
          <w:szCs w:val="24"/>
        </w:rPr>
        <w:t>.</w:t>
      </w:r>
    </w:p>
    <w:p w14:paraId="29B6C7E4" w14:textId="77777777" w:rsidR="00A62184" w:rsidRPr="00E54DCC" w:rsidRDefault="00A62184" w:rsidP="00A62184">
      <w:pPr>
        <w:pStyle w:val="ListParagraph"/>
        <w:rPr>
          <w:rStyle w:val="None"/>
          <w:rFonts w:ascii="Tahoma" w:eastAsia="Arial" w:hAnsi="Tahoma" w:cs="Tahoma"/>
        </w:rPr>
      </w:pPr>
    </w:p>
    <w:p w14:paraId="776646CB" w14:textId="59BA2D2E" w:rsidR="00A62184" w:rsidRPr="00E54DCC" w:rsidRDefault="00A62184" w:rsidP="00A62184">
      <w:pPr>
        <w:pStyle w:val="BodyA"/>
        <w:widowControl w:val="0"/>
        <w:numPr>
          <w:ilvl w:val="0"/>
          <w:numId w:val="19"/>
        </w:numPr>
        <w:spacing w:before="8"/>
        <w:rPr>
          <w:rStyle w:val="None"/>
          <w:rFonts w:ascii="Tahoma" w:eastAsia="Arial" w:hAnsi="Tahoma" w:cs="Tahoma"/>
          <w:sz w:val="24"/>
          <w:szCs w:val="24"/>
        </w:rPr>
      </w:pPr>
      <w:r w:rsidRPr="00E54DCC">
        <w:rPr>
          <w:rStyle w:val="None"/>
          <w:rFonts w:ascii="Tahoma" w:eastAsia="Arial" w:hAnsi="Tahoma" w:cs="Tahoma"/>
          <w:sz w:val="24"/>
          <w:szCs w:val="24"/>
        </w:rPr>
        <w:t xml:space="preserve">Examples of Newlands’ racial prejudice: </w:t>
      </w:r>
    </w:p>
    <w:p w14:paraId="11CD2249" w14:textId="3B6CACB4" w:rsidR="00A62184" w:rsidRPr="00E54DCC" w:rsidRDefault="00A62184" w:rsidP="00A62184">
      <w:pPr>
        <w:pStyle w:val="BodyA"/>
        <w:widowControl w:val="0"/>
        <w:numPr>
          <w:ilvl w:val="0"/>
          <w:numId w:val="20"/>
        </w:numPr>
        <w:spacing w:before="8"/>
        <w:rPr>
          <w:rStyle w:val="None"/>
          <w:rFonts w:ascii="Tahoma" w:eastAsia="Arial" w:hAnsi="Tahoma" w:cs="Tahoma"/>
          <w:sz w:val="24"/>
          <w:szCs w:val="24"/>
        </w:rPr>
      </w:pPr>
      <w:r w:rsidRPr="00E54DCC">
        <w:rPr>
          <w:rStyle w:val="None"/>
          <w:rFonts w:ascii="Tahoma" w:eastAsia="Arial" w:hAnsi="Tahoma" w:cs="Tahoma"/>
          <w:sz w:val="24"/>
          <w:szCs w:val="24"/>
        </w:rPr>
        <w:t xml:space="preserve">He is </w:t>
      </w:r>
      <w:hyperlink r:id="rId12" w:history="1">
        <w:r w:rsidRPr="00E54DCC">
          <w:rPr>
            <w:rStyle w:val="Hyperlink"/>
            <w:rFonts w:ascii="Tahoma" w:eastAsia="Arial" w:hAnsi="Tahoma" w:cs="Tahoma"/>
            <w:sz w:val="24"/>
            <w:szCs w:val="24"/>
          </w:rPr>
          <w:t>quoted</w:t>
        </w:r>
      </w:hyperlink>
      <w:r w:rsidRPr="00E54DCC">
        <w:rPr>
          <w:rStyle w:val="None"/>
          <w:rFonts w:ascii="Tahoma" w:eastAsia="Arial" w:hAnsi="Tahoma" w:cs="Tahoma"/>
          <w:sz w:val="24"/>
          <w:szCs w:val="24"/>
        </w:rPr>
        <w:t xml:space="preserve"> in a </w:t>
      </w:r>
      <w:r w:rsidRPr="00E54DCC">
        <w:rPr>
          <w:rStyle w:val="None"/>
          <w:rFonts w:ascii="Tahoma" w:eastAsia="Arial" w:hAnsi="Tahoma" w:cs="Tahoma"/>
          <w:b/>
          <w:bCs/>
          <w:i/>
          <w:iCs/>
          <w:sz w:val="24"/>
          <w:szCs w:val="24"/>
        </w:rPr>
        <w:t>New York Times</w:t>
      </w:r>
      <w:r w:rsidRPr="00E54DCC">
        <w:rPr>
          <w:rStyle w:val="None"/>
          <w:rFonts w:ascii="Tahoma" w:eastAsia="Arial" w:hAnsi="Tahoma" w:cs="Tahoma"/>
          <w:sz w:val="24"/>
          <w:szCs w:val="24"/>
        </w:rPr>
        <w:t xml:space="preserve"> story of June 17, 1912 as saying, “I believe this should be a white man’s country, and we should frankly express our determination that it shall be.” </w:t>
      </w:r>
    </w:p>
    <w:p w14:paraId="076AF4AC" w14:textId="7899FF03" w:rsidR="00A62184" w:rsidRPr="00E54DCC" w:rsidRDefault="00A62184" w:rsidP="00A62184">
      <w:pPr>
        <w:pStyle w:val="BodyA"/>
        <w:widowControl w:val="0"/>
        <w:numPr>
          <w:ilvl w:val="0"/>
          <w:numId w:val="20"/>
        </w:numPr>
        <w:spacing w:before="8"/>
        <w:rPr>
          <w:rStyle w:val="None"/>
          <w:rFonts w:ascii="Tahoma" w:eastAsia="Arial" w:hAnsi="Tahoma" w:cs="Tahoma"/>
          <w:sz w:val="24"/>
          <w:szCs w:val="24"/>
        </w:rPr>
      </w:pPr>
      <w:r w:rsidRPr="00E54DCC">
        <w:rPr>
          <w:rStyle w:val="None"/>
          <w:rFonts w:ascii="Tahoma" w:eastAsia="Arial" w:hAnsi="Tahoma" w:cs="Tahoma"/>
          <w:sz w:val="24"/>
          <w:szCs w:val="24"/>
        </w:rPr>
        <w:t xml:space="preserve">As part of the “White Plank” for the Democratic Convention of 1912, he </w:t>
      </w:r>
      <w:hyperlink r:id="rId13" w:history="1">
        <w:r w:rsidRPr="00E54DCC">
          <w:rPr>
            <w:rStyle w:val="Hyperlink"/>
            <w:rFonts w:ascii="Tahoma" w:eastAsia="Arial" w:hAnsi="Tahoma" w:cs="Tahoma"/>
            <w:sz w:val="24"/>
            <w:szCs w:val="24"/>
          </w:rPr>
          <w:t xml:space="preserve">called </w:t>
        </w:r>
        <w:r w:rsidRPr="00E54DCC">
          <w:rPr>
            <w:rStyle w:val="Hyperlink"/>
            <w:rFonts w:ascii="Tahoma" w:eastAsia="Arial" w:hAnsi="Tahoma" w:cs="Tahoma"/>
            <w:sz w:val="24"/>
            <w:szCs w:val="24"/>
          </w:rPr>
          <w:lastRenderedPageBreak/>
          <w:t>for</w:t>
        </w:r>
      </w:hyperlink>
      <w:r w:rsidRPr="00E54DCC">
        <w:rPr>
          <w:rStyle w:val="None"/>
          <w:rFonts w:ascii="Tahoma" w:eastAsia="Arial" w:hAnsi="Tahoma" w:cs="Tahoma"/>
          <w:sz w:val="24"/>
          <w:szCs w:val="24"/>
        </w:rPr>
        <w:t xml:space="preserve"> amending the U.S. Constitut</w:t>
      </w:r>
      <w:r w:rsidR="0074699B">
        <w:rPr>
          <w:rStyle w:val="None"/>
          <w:rFonts w:ascii="Tahoma" w:eastAsia="Arial" w:hAnsi="Tahoma" w:cs="Tahoma"/>
          <w:sz w:val="24"/>
          <w:szCs w:val="24"/>
        </w:rPr>
        <w:t>i</w:t>
      </w:r>
      <w:r w:rsidRPr="00E54DCC">
        <w:rPr>
          <w:rStyle w:val="None"/>
          <w:rFonts w:ascii="Tahoma" w:eastAsia="Arial" w:hAnsi="Tahoma" w:cs="Tahoma"/>
          <w:sz w:val="24"/>
          <w:szCs w:val="24"/>
        </w:rPr>
        <w:t>on to prohibit voting by Blac</w:t>
      </w:r>
      <w:r w:rsidR="0074699B">
        <w:rPr>
          <w:rStyle w:val="None"/>
          <w:rFonts w:ascii="Tahoma" w:eastAsia="Arial" w:hAnsi="Tahoma" w:cs="Tahoma"/>
          <w:sz w:val="24"/>
          <w:szCs w:val="24"/>
        </w:rPr>
        <w:t>k</w:t>
      </w:r>
      <w:r w:rsidRPr="00E54DCC">
        <w:rPr>
          <w:rStyle w:val="None"/>
          <w:rFonts w:ascii="Tahoma" w:eastAsia="Arial" w:hAnsi="Tahoma" w:cs="Tahoma"/>
          <w:sz w:val="24"/>
          <w:szCs w:val="24"/>
        </w:rPr>
        <w:t xml:space="preserve"> Americans and limit immigration to whites only. (William D. Rowley, “Reclaiming the Arid West: The Career of Francis G. Newlands,” 1996.) </w:t>
      </w:r>
    </w:p>
    <w:p w14:paraId="2875ABAC" w14:textId="77777777" w:rsidR="00A62184" w:rsidRPr="00E54DCC" w:rsidRDefault="00A62184" w:rsidP="00A62184">
      <w:pPr>
        <w:pStyle w:val="BodyA"/>
        <w:widowControl w:val="0"/>
        <w:spacing w:before="8"/>
        <w:rPr>
          <w:rStyle w:val="None"/>
          <w:rFonts w:ascii="Tahoma" w:eastAsia="Arial" w:hAnsi="Tahoma" w:cs="Tahoma"/>
          <w:sz w:val="24"/>
          <w:szCs w:val="24"/>
        </w:rPr>
      </w:pPr>
    </w:p>
    <w:p w14:paraId="69F7222E" w14:textId="6BB83ADE" w:rsidR="00A62184" w:rsidRPr="00E54DCC" w:rsidRDefault="00A62184" w:rsidP="00A62184">
      <w:pPr>
        <w:pStyle w:val="BodyA"/>
        <w:widowControl w:val="0"/>
        <w:numPr>
          <w:ilvl w:val="0"/>
          <w:numId w:val="19"/>
        </w:numPr>
        <w:spacing w:before="8"/>
        <w:rPr>
          <w:rStyle w:val="None"/>
          <w:rFonts w:ascii="Tahoma" w:eastAsia="Arial" w:hAnsi="Tahoma" w:cs="Tahoma"/>
          <w:sz w:val="24"/>
          <w:szCs w:val="24"/>
        </w:rPr>
      </w:pPr>
      <w:r w:rsidRPr="00E54DCC">
        <w:rPr>
          <w:rStyle w:val="None"/>
          <w:rFonts w:ascii="Tahoma" w:eastAsia="Arial" w:hAnsi="Tahoma" w:cs="Tahoma"/>
          <w:sz w:val="24"/>
          <w:szCs w:val="24"/>
        </w:rPr>
        <w:t>ANC 3/4G and the Chevy Chase community have repeatedly discussed how to respond to the fact the fountain is dedicated to Newlands.</w:t>
      </w:r>
    </w:p>
    <w:p w14:paraId="316CCA55" w14:textId="1BF484F6" w:rsidR="00A62184" w:rsidRPr="00E54DCC" w:rsidRDefault="00A62184" w:rsidP="00A62184">
      <w:pPr>
        <w:pStyle w:val="BodyA"/>
        <w:widowControl w:val="0"/>
        <w:numPr>
          <w:ilvl w:val="0"/>
          <w:numId w:val="21"/>
        </w:numPr>
        <w:spacing w:before="8"/>
        <w:rPr>
          <w:rStyle w:val="None"/>
          <w:rFonts w:ascii="Tahoma" w:eastAsia="Arial" w:hAnsi="Tahoma" w:cs="Tahoma"/>
          <w:sz w:val="24"/>
          <w:szCs w:val="24"/>
        </w:rPr>
      </w:pPr>
      <w:r w:rsidRPr="00E54DCC">
        <w:rPr>
          <w:rStyle w:val="None"/>
          <w:rFonts w:ascii="Tahoma" w:eastAsia="Arial" w:hAnsi="Tahoma" w:cs="Tahoma"/>
          <w:sz w:val="24"/>
          <w:szCs w:val="24"/>
        </w:rPr>
        <w:t xml:space="preserve">In 2014, the ANC considered and tabled a resolution calling for the removal of the </w:t>
      </w:r>
      <w:r w:rsidR="00611934">
        <w:rPr>
          <w:rStyle w:val="None"/>
          <w:rFonts w:ascii="Tahoma" w:eastAsia="Arial" w:hAnsi="Tahoma" w:cs="Tahoma"/>
          <w:sz w:val="24"/>
          <w:szCs w:val="24"/>
        </w:rPr>
        <w:t>fountain’s comme</w:t>
      </w:r>
      <w:r w:rsidR="00802406">
        <w:rPr>
          <w:rStyle w:val="None"/>
          <w:rFonts w:ascii="Tahoma" w:eastAsia="Arial" w:hAnsi="Tahoma" w:cs="Tahoma"/>
          <w:sz w:val="24"/>
          <w:szCs w:val="24"/>
        </w:rPr>
        <w:t>morative</w:t>
      </w:r>
      <w:r w:rsidR="00611934">
        <w:rPr>
          <w:rStyle w:val="None"/>
          <w:rFonts w:ascii="Tahoma" w:eastAsia="Arial" w:hAnsi="Tahoma" w:cs="Tahoma"/>
          <w:sz w:val="24"/>
          <w:szCs w:val="24"/>
        </w:rPr>
        <w:t xml:space="preserve"> elements carrying Newlands’ name </w:t>
      </w:r>
      <w:r w:rsidRPr="00E54DCC">
        <w:rPr>
          <w:rStyle w:val="None"/>
          <w:rFonts w:ascii="Tahoma" w:eastAsia="Arial" w:hAnsi="Tahoma" w:cs="Tahoma"/>
          <w:sz w:val="24"/>
          <w:szCs w:val="24"/>
        </w:rPr>
        <w:t>and the renaming of the fountain.</w:t>
      </w:r>
    </w:p>
    <w:p w14:paraId="4066C8C4" w14:textId="1E585AFA" w:rsidR="00A62184" w:rsidRPr="00E54DCC" w:rsidRDefault="00A62184" w:rsidP="00A62184">
      <w:pPr>
        <w:pStyle w:val="BodyA"/>
        <w:widowControl w:val="0"/>
        <w:numPr>
          <w:ilvl w:val="0"/>
          <w:numId w:val="21"/>
        </w:numPr>
        <w:spacing w:before="8"/>
        <w:rPr>
          <w:rStyle w:val="None"/>
          <w:rFonts w:ascii="Tahoma" w:eastAsia="Arial" w:hAnsi="Tahoma" w:cs="Tahoma"/>
          <w:sz w:val="24"/>
          <w:szCs w:val="24"/>
        </w:rPr>
      </w:pPr>
      <w:r w:rsidRPr="00E54DCC">
        <w:rPr>
          <w:rStyle w:val="None"/>
          <w:rFonts w:ascii="Tahoma" w:eastAsia="Arial" w:hAnsi="Tahoma" w:cs="Tahoma"/>
          <w:sz w:val="24"/>
          <w:szCs w:val="24"/>
        </w:rPr>
        <w:t>In 2020, a Change.org petit</w:t>
      </w:r>
      <w:r w:rsidR="0074699B">
        <w:rPr>
          <w:rStyle w:val="None"/>
          <w:rFonts w:ascii="Tahoma" w:eastAsia="Arial" w:hAnsi="Tahoma" w:cs="Tahoma"/>
          <w:sz w:val="24"/>
          <w:szCs w:val="24"/>
        </w:rPr>
        <w:t>i</w:t>
      </w:r>
      <w:r w:rsidRPr="00E54DCC">
        <w:rPr>
          <w:rStyle w:val="None"/>
          <w:rFonts w:ascii="Tahoma" w:eastAsia="Arial" w:hAnsi="Tahoma" w:cs="Tahoma"/>
          <w:sz w:val="24"/>
          <w:szCs w:val="24"/>
        </w:rPr>
        <w:t xml:space="preserve">on </w:t>
      </w:r>
      <w:hyperlink r:id="rId14" w:history="1">
        <w:r w:rsidRPr="00E54DCC">
          <w:rPr>
            <w:rStyle w:val="Hyperlink"/>
            <w:rFonts w:ascii="Tahoma" w:eastAsia="Arial" w:hAnsi="Tahoma" w:cs="Tahoma"/>
            <w:sz w:val="24"/>
            <w:szCs w:val="24"/>
          </w:rPr>
          <w:t>garnered</w:t>
        </w:r>
      </w:hyperlink>
      <w:r w:rsidRPr="00E54DCC">
        <w:rPr>
          <w:rStyle w:val="None"/>
          <w:rFonts w:ascii="Tahoma" w:eastAsia="Arial" w:hAnsi="Tahoma" w:cs="Tahoma"/>
          <w:sz w:val="24"/>
          <w:szCs w:val="24"/>
        </w:rPr>
        <w:t xml:space="preserve"> more than 2,000 signatures calling for the removal of the Newlands name</w:t>
      </w:r>
      <w:r w:rsidR="00611934">
        <w:rPr>
          <w:rStyle w:val="None"/>
          <w:rFonts w:ascii="Tahoma" w:eastAsia="Arial" w:hAnsi="Tahoma" w:cs="Tahoma"/>
          <w:sz w:val="24"/>
          <w:szCs w:val="24"/>
        </w:rPr>
        <w:t xml:space="preserve"> from the fountain</w:t>
      </w:r>
      <w:r w:rsidRPr="00E54DCC">
        <w:rPr>
          <w:rStyle w:val="None"/>
          <w:rFonts w:ascii="Tahoma" w:eastAsia="Arial" w:hAnsi="Tahoma" w:cs="Tahoma"/>
          <w:sz w:val="24"/>
          <w:szCs w:val="24"/>
        </w:rPr>
        <w:t>.</w:t>
      </w:r>
    </w:p>
    <w:p w14:paraId="6FC457FF" w14:textId="099A04D2" w:rsidR="00A62184" w:rsidRPr="00E54DCC" w:rsidRDefault="00A62184" w:rsidP="00A62184">
      <w:pPr>
        <w:pStyle w:val="BodyA"/>
        <w:widowControl w:val="0"/>
        <w:numPr>
          <w:ilvl w:val="0"/>
          <w:numId w:val="21"/>
        </w:numPr>
        <w:spacing w:before="8"/>
        <w:rPr>
          <w:rStyle w:val="None"/>
          <w:rFonts w:ascii="Tahoma" w:eastAsia="Arial" w:hAnsi="Tahoma" w:cs="Tahoma"/>
          <w:sz w:val="24"/>
          <w:szCs w:val="24"/>
        </w:rPr>
      </w:pPr>
      <w:r w:rsidRPr="00E54DCC">
        <w:rPr>
          <w:rStyle w:val="None"/>
          <w:rFonts w:ascii="Tahoma" w:eastAsia="Arial" w:hAnsi="Tahoma" w:cs="Tahoma"/>
          <w:sz w:val="24"/>
          <w:szCs w:val="24"/>
        </w:rPr>
        <w:t xml:space="preserve">Also in 2020, the ANC </w:t>
      </w:r>
      <w:hyperlink r:id="rId15" w:history="1">
        <w:r w:rsidRPr="00E54DCC">
          <w:rPr>
            <w:rStyle w:val="Hyperlink"/>
            <w:rFonts w:ascii="Tahoma" w:eastAsia="Arial" w:hAnsi="Tahoma" w:cs="Tahoma"/>
            <w:sz w:val="24"/>
            <w:szCs w:val="24"/>
          </w:rPr>
          <w:t>approved a resolution</w:t>
        </w:r>
      </w:hyperlink>
      <w:r w:rsidRPr="00E54DCC">
        <w:rPr>
          <w:rStyle w:val="None"/>
          <w:rFonts w:ascii="Tahoma" w:eastAsia="Arial" w:hAnsi="Tahoma" w:cs="Tahoma"/>
          <w:sz w:val="24"/>
          <w:szCs w:val="24"/>
        </w:rPr>
        <w:t xml:space="preserve"> calling for the removal of the </w:t>
      </w:r>
      <w:r w:rsidR="00611934">
        <w:rPr>
          <w:rStyle w:val="None"/>
          <w:rFonts w:ascii="Tahoma" w:eastAsia="Arial" w:hAnsi="Tahoma" w:cs="Tahoma"/>
          <w:sz w:val="24"/>
          <w:szCs w:val="24"/>
        </w:rPr>
        <w:t>commemorative elements and i</w:t>
      </w:r>
      <w:r w:rsidRPr="00E54DCC">
        <w:rPr>
          <w:rStyle w:val="None"/>
          <w:rFonts w:ascii="Tahoma" w:eastAsia="Arial" w:hAnsi="Tahoma" w:cs="Tahoma"/>
          <w:sz w:val="24"/>
          <w:szCs w:val="24"/>
        </w:rPr>
        <w:t>nstallation of a wayside exhibit laying out Newlands’ views</w:t>
      </w:r>
      <w:r w:rsidR="00611934">
        <w:rPr>
          <w:rStyle w:val="None"/>
          <w:rFonts w:ascii="Tahoma" w:eastAsia="Arial" w:hAnsi="Tahoma" w:cs="Tahoma"/>
          <w:sz w:val="24"/>
          <w:szCs w:val="24"/>
        </w:rPr>
        <w:t xml:space="preserve">. It </w:t>
      </w:r>
      <w:r w:rsidRPr="00E54DCC">
        <w:rPr>
          <w:rStyle w:val="None"/>
          <w:rFonts w:ascii="Tahoma" w:eastAsia="Arial" w:hAnsi="Tahoma" w:cs="Tahoma"/>
          <w:sz w:val="24"/>
          <w:szCs w:val="24"/>
        </w:rPr>
        <w:t xml:space="preserve">anticipated a recommendation from its Task Force on Racism </w:t>
      </w:r>
      <w:r w:rsidR="0074699B">
        <w:rPr>
          <w:rStyle w:val="None"/>
          <w:rFonts w:ascii="Tahoma" w:eastAsia="Arial" w:hAnsi="Tahoma" w:cs="Tahoma"/>
          <w:sz w:val="24"/>
          <w:szCs w:val="24"/>
        </w:rPr>
        <w:t xml:space="preserve">for </w:t>
      </w:r>
      <w:r w:rsidR="00611934">
        <w:rPr>
          <w:rStyle w:val="None"/>
          <w:rFonts w:ascii="Tahoma" w:eastAsia="Arial" w:hAnsi="Tahoma" w:cs="Tahoma"/>
          <w:sz w:val="24"/>
          <w:szCs w:val="24"/>
        </w:rPr>
        <w:t>changing the name of</w:t>
      </w:r>
      <w:r w:rsidR="0074699B">
        <w:rPr>
          <w:rStyle w:val="None"/>
          <w:rFonts w:ascii="Tahoma" w:eastAsia="Arial" w:hAnsi="Tahoma" w:cs="Tahoma"/>
          <w:sz w:val="24"/>
          <w:szCs w:val="24"/>
        </w:rPr>
        <w:t xml:space="preserve"> the fountain</w:t>
      </w:r>
      <w:r w:rsidR="00611934">
        <w:rPr>
          <w:rStyle w:val="None"/>
          <w:rFonts w:ascii="Tahoma" w:eastAsia="Arial" w:hAnsi="Tahoma" w:cs="Tahoma"/>
          <w:sz w:val="24"/>
          <w:szCs w:val="24"/>
        </w:rPr>
        <w:t>.</w:t>
      </w:r>
    </w:p>
    <w:p w14:paraId="5E6524DD" w14:textId="77777777" w:rsidR="00A62184" w:rsidRPr="00E54DCC" w:rsidRDefault="00A62184" w:rsidP="00A62184">
      <w:pPr>
        <w:pStyle w:val="BodyA"/>
        <w:widowControl w:val="0"/>
        <w:spacing w:before="8"/>
        <w:rPr>
          <w:rStyle w:val="None"/>
          <w:rFonts w:ascii="Tahoma" w:eastAsia="Arial" w:hAnsi="Tahoma" w:cs="Tahoma"/>
          <w:sz w:val="24"/>
          <w:szCs w:val="24"/>
        </w:rPr>
      </w:pPr>
    </w:p>
    <w:p w14:paraId="3DC92B3C" w14:textId="0CB11469" w:rsidR="00A62184" w:rsidRPr="00E54DCC" w:rsidRDefault="00A62184" w:rsidP="00A62184">
      <w:pPr>
        <w:pStyle w:val="BodyA"/>
        <w:widowControl w:val="0"/>
        <w:numPr>
          <w:ilvl w:val="0"/>
          <w:numId w:val="19"/>
        </w:numPr>
        <w:spacing w:before="8"/>
        <w:rPr>
          <w:rStyle w:val="None"/>
          <w:rFonts w:ascii="Tahoma" w:eastAsia="Arial" w:hAnsi="Tahoma" w:cs="Tahoma"/>
          <w:sz w:val="24"/>
          <w:szCs w:val="24"/>
        </w:rPr>
      </w:pPr>
      <w:r w:rsidRPr="00E54DCC">
        <w:rPr>
          <w:rStyle w:val="None"/>
          <w:rFonts w:ascii="Tahoma" w:eastAsia="Arial" w:hAnsi="Tahoma" w:cs="Tahoma"/>
          <w:sz w:val="24"/>
          <w:szCs w:val="24"/>
        </w:rPr>
        <w:t xml:space="preserve">In </w:t>
      </w:r>
      <w:proofErr w:type="gramStart"/>
      <w:r w:rsidR="00611934">
        <w:rPr>
          <w:rStyle w:val="None"/>
          <w:rFonts w:ascii="Tahoma" w:eastAsia="Arial" w:hAnsi="Tahoma" w:cs="Tahoma"/>
          <w:sz w:val="24"/>
          <w:szCs w:val="24"/>
        </w:rPr>
        <w:t>December,</w:t>
      </w:r>
      <w:proofErr w:type="gramEnd"/>
      <w:r w:rsidR="00611934">
        <w:rPr>
          <w:rStyle w:val="None"/>
          <w:rFonts w:ascii="Tahoma" w:eastAsia="Arial" w:hAnsi="Tahoma" w:cs="Tahoma"/>
          <w:sz w:val="24"/>
          <w:szCs w:val="24"/>
        </w:rPr>
        <w:t xml:space="preserve"> 2022</w:t>
      </w:r>
      <w:r w:rsidRPr="00E54DCC">
        <w:rPr>
          <w:rStyle w:val="None"/>
          <w:rFonts w:ascii="Tahoma" w:eastAsia="Arial" w:hAnsi="Tahoma" w:cs="Tahoma"/>
          <w:sz w:val="24"/>
          <w:szCs w:val="24"/>
        </w:rPr>
        <w:t>, after several years of negotiations between the ANC, the Friends of Chevy Chase Circle</w:t>
      </w:r>
      <w:r w:rsidR="00E54DCC" w:rsidRPr="00E54DCC">
        <w:rPr>
          <w:rStyle w:val="None"/>
          <w:rFonts w:ascii="Tahoma" w:eastAsia="Arial" w:hAnsi="Tahoma" w:cs="Tahoma"/>
          <w:sz w:val="24"/>
          <w:szCs w:val="24"/>
        </w:rPr>
        <w:t xml:space="preserve"> (FoCCC)</w:t>
      </w:r>
      <w:r w:rsidRPr="00E54DCC">
        <w:rPr>
          <w:rStyle w:val="None"/>
          <w:rFonts w:ascii="Tahoma" w:eastAsia="Arial" w:hAnsi="Tahoma" w:cs="Tahoma"/>
          <w:sz w:val="24"/>
          <w:szCs w:val="24"/>
        </w:rPr>
        <w:t>, a volunteer group of Chevy Chase DC and Maryland residents working to re</w:t>
      </w:r>
      <w:r w:rsidR="00E54DCC" w:rsidRPr="00E54DCC">
        <w:rPr>
          <w:rStyle w:val="None"/>
          <w:rFonts w:ascii="Tahoma" w:eastAsia="Arial" w:hAnsi="Tahoma" w:cs="Tahoma"/>
          <w:sz w:val="24"/>
          <w:szCs w:val="24"/>
        </w:rPr>
        <w:t xml:space="preserve">vitalize </w:t>
      </w:r>
      <w:r w:rsidRPr="00E54DCC">
        <w:rPr>
          <w:rStyle w:val="None"/>
          <w:rFonts w:ascii="Tahoma" w:eastAsia="Arial" w:hAnsi="Tahoma" w:cs="Tahoma"/>
          <w:sz w:val="24"/>
          <w:szCs w:val="24"/>
        </w:rPr>
        <w:t xml:space="preserve">the Circle, and NPS, </w:t>
      </w:r>
      <w:r w:rsidR="00E54DCC" w:rsidRPr="00E54DCC">
        <w:rPr>
          <w:rStyle w:val="None"/>
          <w:rFonts w:ascii="Tahoma" w:eastAsia="Arial" w:hAnsi="Tahoma" w:cs="Tahoma"/>
          <w:sz w:val="24"/>
          <w:szCs w:val="24"/>
        </w:rPr>
        <w:t xml:space="preserve">park service </w:t>
      </w:r>
      <w:r w:rsidRPr="00E54DCC">
        <w:rPr>
          <w:rStyle w:val="None"/>
          <w:rFonts w:ascii="Tahoma" w:eastAsia="Arial" w:hAnsi="Tahoma" w:cs="Tahoma"/>
          <w:sz w:val="24"/>
          <w:szCs w:val="24"/>
        </w:rPr>
        <w:t>installed an exh</w:t>
      </w:r>
      <w:r w:rsidR="00E54DCC" w:rsidRPr="00E54DCC">
        <w:rPr>
          <w:rStyle w:val="None"/>
          <w:rFonts w:ascii="Tahoma" w:eastAsia="Arial" w:hAnsi="Tahoma" w:cs="Tahoma"/>
          <w:sz w:val="24"/>
          <w:szCs w:val="24"/>
        </w:rPr>
        <w:t xml:space="preserve">ibit on DC public space </w:t>
      </w:r>
      <w:r w:rsidRPr="00E54DCC">
        <w:rPr>
          <w:rStyle w:val="None"/>
          <w:rFonts w:ascii="Tahoma" w:eastAsia="Arial" w:hAnsi="Tahoma" w:cs="Tahoma"/>
          <w:sz w:val="24"/>
          <w:szCs w:val="24"/>
        </w:rPr>
        <w:t xml:space="preserve">along the sidewalk on the east side of Connecticut Avenue as it enters the Circle. </w:t>
      </w:r>
    </w:p>
    <w:p w14:paraId="4D8D72EE" w14:textId="77777777" w:rsidR="00A62184" w:rsidRPr="00E54DCC" w:rsidRDefault="00A62184" w:rsidP="00A62184">
      <w:pPr>
        <w:pStyle w:val="BodyA"/>
        <w:widowControl w:val="0"/>
        <w:spacing w:before="8"/>
        <w:rPr>
          <w:rStyle w:val="None"/>
          <w:rFonts w:ascii="Tahoma" w:eastAsia="Arial" w:hAnsi="Tahoma" w:cs="Tahoma"/>
          <w:sz w:val="24"/>
          <w:szCs w:val="24"/>
        </w:rPr>
      </w:pPr>
    </w:p>
    <w:p w14:paraId="630EC6ED" w14:textId="5D12113A" w:rsidR="003260D0" w:rsidRDefault="00A62184" w:rsidP="00A62184">
      <w:pPr>
        <w:pStyle w:val="BodyA"/>
        <w:widowControl w:val="0"/>
        <w:numPr>
          <w:ilvl w:val="0"/>
          <w:numId w:val="19"/>
        </w:numPr>
        <w:spacing w:before="8"/>
        <w:rPr>
          <w:rStyle w:val="None"/>
          <w:rFonts w:ascii="Tahoma" w:eastAsia="Arial" w:hAnsi="Tahoma" w:cs="Tahoma"/>
          <w:sz w:val="24"/>
          <w:szCs w:val="24"/>
        </w:rPr>
      </w:pPr>
      <w:r w:rsidRPr="00E54DCC">
        <w:rPr>
          <w:rStyle w:val="None"/>
          <w:rFonts w:ascii="Tahoma" w:eastAsia="Arial" w:hAnsi="Tahoma" w:cs="Tahoma"/>
          <w:sz w:val="24"/>
          <w:szCs w:val="24"/>
        </w:rPr>
        <w:t>The text of the exhibit read</w:t>
      </w:r>
      <w:r w:rsidR="003260D0">
        <w:rPr>
          <w:rStyle w:val="None"/>
          <w:rFonts w:ascii="Tahoma" w:eastAsia="Arial" w:hAnsi="Tahoma" w:cs="Tahoma"/>
          <w:sz w:val="24"/>
          <w:szCs w:val="24"/>
        </w:rPr>
        <w:t xml:space="preserve">: </w:t>
      </w:r>
    </w:p>
    <w:p w14:paraId="1E84D9E6" w14:textId="77777777" w:rsidR="003260D0" w:rsidRDefault="003260D0" w:rsidP="003260D0">
      <w:pPr>
        <w:pStyle w:val="ListParagraph"/>
        <w:rPr>
          <w:rStyle w:val="None"/>
          <w:rFonts w:ascii="Tahoma" w:eastAsia="Arial" w:hAnsi="Tahoma" w:cs="Tahoma"/>
        </w:rPr>
      </w:pPr>
    </w:p>
    <w:p w14:paraId="422EF549" w14:textId="0DCC1003" w:rsidR="003260D0" w:rsidRDefault="003260D0" w:rsidP="003260D0">
      <w:pPr>
        <w:pStyle w:val="BodyA"/>
        <w:widowControl w:val="0"/>
        <w:spacing w:before="8"/>
        <w:ind w:left="720"/>
        <w:rPr>
          <w:rStyle w:val="None"/>
          <w:rFonts w:ascii="Tahoma" w:eastAsia="Arial" w:hAnsi="Tahoma" w:cs="Tahoma"/>
          <w:sz w:val="24"/>
          <w:szCs w:val="24"/>
        </w:rPr>
      </w:pPr>
      <w:r>
        <w:rPr>
          <w:rStyle w:val="None"/>
          <w:rFonts w:ascii="Tahoma" w:eastAsia="Arial" w:hAnsi="Tahoma" w:cs="Tahoma"/>
          <w:sz w:val="24"/>
          <w:szCs w:val="24"/>
        </w:rPr>
        <w:t>“What’s in a Name?</w:t>
      </w:r>
    </w:p>
    <w:p w14:paraId="4FB868CC" w14:textId="47863D4D" w:rsidR="003260D0" w:rsidRDefault="003260D0" w:rsidP="003260D0">
      <w:pPr>
        <w:pStyle w:val="BodyA"/>
        <w:widowControl w:val="0"/>
        <w:spacing w:before="8"/>
        <w:ind w:left="720"/>
        <w:rPr>
          <w:rStyle w:val="None"/>
          <w:rFonts w:ascii="Tahoma" w:eastAsia="Arial" w:hAnsi="Tahoma" w:cs="Tahoma"/>
          <w:sz w:val="24"/>
          <w:szCs w:val="24"/>
        </w:rPr>
      </w:pPr>
      <w:r>
        <w:rPr>
          <w:rStyle w:val="None"/>
          <w:rFonts w:ascii="Tahoma" w:eastAsia="Arial" w:hAnsi="Tahoma" w:cs="Tahoma"/>
          <w:sz w:val="24"/>
          <w:szCs w:val="24"/>
        </w:rPr>
        <w:t>“In 1932, Congress authorized that a fountain be built here to honor Francis G. Newlands. Why is it dedicated to such a controversial figure?</w:t>
      </w:r>
    </w:p>
    <w:p w14:paraId="6F2AC25E" w14:textId="0E9D9E96" w:rsidR="003260D0" w:rsidRDefault="003260D0" w:rsidP="003260D0">
      <w:pPr>
        <w:pStyle w:val="BodyA"/>
        <w:widowControl w:val="0"/>
        <w:spacing w:before="8"/>
        <w:ind w:left="720"/>
        <w:rPr>
          <w:rStyle w:val="None"/>
          <w:rFonts w:ascii="Tahoma" w:eastAsia="Arial" w:hAnsi="Tahoma" w:cs="Tahoma"/>
          <w:sz w:val="24"/>
          <w:szCs w:val="24"/>
        </w:rPr>
      </w:pPr>
      <w:r>
        <w:rPr>
          <w:rStyle w:val="None"/>
          <w:rFonts w:ascii="Tahoma" w:eastAsia="Arial" w:hAnsi="Tahoma" w:cs="Tahoma"/>
          <w:sz w:val="24"/>
          <w:szCs w:val="24"/>
        </w:rPr>
        <w:t>“Newlands served as congressman, then senator, from Nevraska from 1893 to 1917. Newlands was the primary author of the Reclamation Act of 1902, which provided for large-scale irrigation projects in the arid West. He also supported the creation of the National Park Service, the Federal Trade Commission, and the right of women to vote.</w:t>
      </w:r>
    </w:p>
    <w:p w14:paraId="5B1CD738" w14:textId="4FD987B7" w:rsidR="003260D0" w:rsidRDefault="003260D0" w:rsidP="003260D0">
      <w:pPr>
        <w:pStyle w:val="BodyA"/>
        <w:widowControl w:val="0"/>
        <w:spacing w:before="8"/>
        <w:ind w:left="720"/>
        <w:rPr>
          <w:rStyle w:val="None"/>
          <w:rFonts w:ascii="Tahoma" w:eastAsia="Arial" w:hAnsi="Tahoma" w:cs="Tahoma"/>
          <w:sz w:val="24"/>
          <w:szCs w:val="24"/>
        </w:rPr>
      </w:pPr>
      <w:r>
        <w:rPr>
          <w:rStyle w:val="None"/>
          <w:rFonts w:ascii="Tahoma" w:eastAsia="Arial" w:hAnsi="Tahoma" w:cs="Tahoma"/>
          <w:sz w:val="24"/>
          <w:szCs w:val="24"/>
        </w:rPr>
        <w:t xml:space="preserve">“At the same time, Newlands held and promoted White supremacist views. He saw the United States as a </w:t>
      </w:r>
      <w:proofErr w:type="gramStart"/>
      <w:r>
        <w:rPr>
          <w:rStyle w:val="None"/>
          <w:rFonts w:ascii="Tahoma" w:eastAsia="Arial" w:hAnsi="Tahoma" w:cs="Tahoma"/>
          <w:sz w:val="24"/>
          <w:szCs w:val="24"/>
        </w:rPr>
        <w:t>nation</w:t>
      </w:r>
      <w:proofErr w:type="gramEnd"/>
      <w:r>
        <w:rPr>
          <w:rStyle w:val="None"/>
          <w:rFonts w:ascii="Tahoma" w:eastAsia="Arial" w:hAnsi="Tahoma" w:cs="Tahoma"/>
          <w:sz w:val="24"/>
          <w:szCs w:val="24"/>
        </w:rPr>
        <w:t xml:space="preserve"> for Whites only and advocated for denying immigration, voting rights</w:t>
      </w:r>
      <w:proofErr w:type="gramStart"/>
      <w:r>
        <w:rPr>
          <w:rStyle w:val="None"/>
          <w:rFonts w:ascii="Tahoma" w:eastAsia="Arial" w:hAnsi="Tahoma" w:cs="Tahoma"/>
          <w:sz w:val="24"/>
          <w:szCs w:val="24"/>
        </w:rPr>
        <w:t>, ,and</w:t>
      </w:r>
      <w:proofErr w:type="gramEnd"/>
      <w:r>
        <w:rPr>
          <w:rStyle w:val="None"/>
          <w:rFonts w:ascii="Tahoma" w:eastAsia="Arial" w:hAnsi="Tahoma" w:cs="Tahoma"/>
          <w:sz w:val="24"/>
          <w:szCs w:val="24"/>
        </w:rPr>
        <w:t xml:space="preserve"> even citizenship to people of color.</w:t>
      </w:r>
    </w:p>
    <w:p w14:paraId="267817D7" w14:textId="60EAEA48" w:rsidR="003260D0" w:rsidRDefault="003260D0" w:rsidP="003260D0">
      <w:pPr>
        <w:pStyle w:val="BodyA"/>
        <w:widowControl w:val="0"/>
        <w:spacing w:before="8"/>
        <w:ind w:left="720"/>
        <w:rPr>
          <w:rStyle w:val="None"/>
          <w:rFonts w:ascii="Tahoma" w:eastAsia="Arial" w:hAnsi="Tahoma" w:cs="Tahoma"/>
          <w:sz w:val="24"/>
          <w:szCs w:val="24"/>
        </w:rPr>
      </w:pPr>
      <w:r>
        <w:rPr>
          <w:rStyle w:val="None"/>
          <w:rFonts w:ascii="Tahoma" w:eastAsia="Arial" w:hAnsi="Tahoma" w:cs="Tahoma"/>
          <w:sz w:val="24"/>
          <w:szCs w:val="24"/>
        </w:rPr>
        <w:t xml:space="preserve">“As a wealthy and powerful real estate developer, Newlands founded The Chevy Chase Land Company in 1890. The company developed farmland on the outskirts of the nation’s capital into the residential communities of Chevy </w:t>
      </w:r>
      <w:proofErr w:type="gramStart"/>
      <w:r>
        <w:rPr>
          <w:rStyle w:val="None"/>
          <w:rFonts w:ascii="Tahoma" w:eastAsia="Arial" w:hAnsi="Tahoma" w:cs="Tahoma"/>
          <w:sz w:val="24"/>
          <w:szCs w:val="24"/>
        </w:rPr>
        <w:t>Chase ,</w:t>
      </w:r>
      <w:proofErr w:type="gramEnd"/>
      <w:r>
        <w:rPr>
          <w:rStyle w:val="None"/>
          <w:rFonts w:ascii="Tahoma" w:eastAsia="Arial" w:hAnsi="Tahoma" w:cs="Tahoma"/>
          <w:sz w:val="24"/>
          <w:szCs w:val="24"/>
        </w:rPr>
        <w:t xml:space="preserve"> DC and Chevy Chase Maryland. The high cost of homes and racial bias limited who could live in these developments. The consequences of historic housing discrimination endure to this day.</w:t>
      </w:r>
    </w:p>
    <w:p w14:paraId="16FA6217" w14:textId="673867E9" w:rsidR="003260D0" w:rsidRDefault="003260D0" w:rsidP="003260D0">
      <w:pPr>
        <w:pStyle w:val="BodyA"/>
        <w:widowControl w:val="0"/>
        <w:spacing w:before="8"/>
        <w:ind w:left="720"/>
        <w:rPr>
          <w:rStyle w:val="None"/>
          <w:rFonts w:ascii="Tahoma" w:eastAsia="Arial" w:hAnsi="Tahoma" w:cs="Tahoma"/>
          <w:sz w:val="24"/>
          <w:szCs w:val="24"/>
        </w:rPr>
      </w:pPr>
      <w:r>
        <w:rPr>
          <w:rStyle w:val="None"/>
          <w:rFonts w:ascii="Tahoma" w:eastAsia="Arial" w:hAnsi="Tahoma" w:cs="Tahoma"/>
          <w:sz w:val="24"/>
          <w:szCs w:val="24"/>
        </w:rPr>
        <w:t>“</w:t>
      </w:r>
      <w:proofErr w:type="gramStart"/>
      <w:r>
        <w:rPr>
          <w:rStyle w:val="None"/>
          <w:rFonts w:ascii="Tahoma" w:eastAsia="Arial" w:hAnsi="Tahoma" w:cs="Tahoma"/>
          <w:sz w:val="24"/>
          <w:szCs w:val="24"/>
        </w:rPr>
        <w:t>Thus</w:t>
      </w:r>
      <w:proofErr w:type="gramEnd"/>
      <w:r>
        <w:rPr>
          <w:rStyle w:val="None"/>
          <w:rFonts w:ascii="Tahoma" w:eastAsia="Arial" w:hAnsi="Tahoma" w:cs="Tahoma"/>
          <w:sz w:val="24"/>
          <w:szCs w:val="24"/>
        </w:rPr>
        <w:t xml:space="preserve"> Newlands’ legacy is a mixed one. Some beli</w:t>
      </w:r>
      <w:r w:rsidR="00802406">
        <w:rPr>
          <w:rStyle w:val="None"/>
          <w:rFonts w:ascii="Tahoma" w:eastAsia="Arial" w:hAnsi="Tahoma" w:cs="Tahoma"/>
          <w:sz w:val="24"/>
          <w:szCs w:val="24"/>
        </w:rPr>
        <w:t>e</w:t>
      </w:r>
      <w:r>
        <w:rPr>
          <w:rStyle w:val="None"/>
          <w:rFonts w:ascii="Tahoma" w:eastAsia="Arial" w:hAnsi="Tahoma" w:cs="Tahoma"/>
          <w:sz w:val="24"/>
          <w:szCs w:val="24"/>
        </w:rPr>
        <w:t>ve the fountain has become a symbol of racial discrimination and injustice and that Newlands’ name should be removed from the fountain. What do you think?</w:t>
      </w:r>
    </w:p>
    <w:p w14:paraId="48F25454" w14:textId="03478246" w:rsidR="003260D0" w:rsidRPr="00611934" w:rsidRDefault="003260D0" w:rsidP="00611934">
      <w:pPr>
        <w:pStyle w:val="BodyA"/>
        <w:widowControl w:val="0"/>
        <w:spacing w:before="8"/>
        <w:ind w:left="720"/>
        <w:rPr>
          <w:rStyle w:val="None"/>
          <w:rFonts w:ascii="Tahoma" w:eastAsia="Arial" w:hAnsi="Tahoma" w:cs="Tahoma"/>
          <w:sz w:val="24"/>
          <w:szCs w:val="24"/>
        </w:rPr>
      </w:pPr>
      <w:r>
        <w:rPr>
          <w:rStyle w:val="None"/>
          <w:rFonts w:ascii="Tahoma" w:eastAsia="Arial" w:hAnsi="Tahoma" w:cs="Tahoma"/>
          <w:sz w:val="24"/>
          <w:szCs w:val="24"/>
        </w:rPr>
        <w:lastRenderedPageBreak/>
        <w:t>“Today the fountain is managed by the National Park Service.”</w:t>
      </w:r>
    </w:p>
    <w:p w14:paraId="0CE80466" w14:textId="2B715726" w:rsidR="00A62184" w:rsidRPr="003260D0" w:rsidRDefault="00A62184" w:rsidP="003260D0">
      <w:pPr>
        <w:pStyle w:val="BodyA"/>
        <w:widowControl w:val="0"/>
        <w:spacing w:before="8"/>
        <w:ind w:left="720"/>
        <w:rPr>
          <w:rStyle w:val="None"/>
          <w:rFonts w:ascii="Tahoma" w:eastAsia="Arial" w:hAnsi="Tahoma" w:cs="Tahoma"/>
          <w:sz w:val="24"/>
          <w:szCs w:val="24"/>
        </w:rPr>
      </w:pPr>
      <w:r w:rsidRPr="003260D0">
        <w:rPr>
          <w:rStyle w:val="None"/>
          <w:rFonts w:ascii="Tahoma" w:eastAsia="Arial" w:hAnsi="Tahoma" w:cs="Tahoma"/>
          <w:sz w:val="24"/>
          <w:szCs w:val="24"/>
        </w:rPr>
        <w:t xml:space="preserve">The exhibit included a photo of Newlands and </w:t>
      </w:r>
      <w:r w:rsidR="00E54DCC" w:rsidRPr="003260D0">
        <w:rPr>
          <w:rStyle w:val="None"/>
          <w:rFonts w:ascii="Tahoma" w:eastAsia="Arial" w:hAnsi="Tahoma" w:cs="Tahoma"/>
          <w:sz w:val="24"/>
          <w:szCs w:val="24"/>
        </w:rPr>
        <w:t>an image of a newspaper headline reading, “</w:t>
      </w:r>
      <w:r w:rsidR="003260D0">
        <w:rPr>
          <w:rStyle w:val="None"/>
          <w:rFonts w:ascii="Tahoma" w:eastAsia="Arial" w:hAnsi="Tahoma" w:cs="Tahoma"/>
          <w:sz w:val="24"/>
          <w:szCs w:val="24"/>
        </w:rPr>
        <w:t>Newlands Would Bar all Aliens.</w:t>
      </w:r>
      <w:r w:rsidR="00E54DCC" w:rsidRPr="003260D0">
        <w:rPr>
          <w:rStyle w:val="None"/>
          <w:rFonts w:ascii="Tahoma" w:eastAsia="Arial" w:hAnsi="Tahoma" w:cs="Tahoma"/>
          <w:sz w:val="24"/>
          <w:szCs w:val="24"/>
        </w:rPr>
        <w:t xml:space="preserve">” </w:t>
      </w:r>
    </w:p>
    <w:p w14:paraId="2B0A11D3" w14:textId="77777777" w:rsidR="00A62184" w:rsidRPr="00E54DCC" w:rsidRDefault="00A62184" w:rsidP="00A62184">
      <w:pPr>
        <w:pStyle w:val="ListParagraph"/>
        <w:rPr>
          <w:rStyle w:val="None"/>
          <w:rFonts w:ascii="Tahoma" w:eastAsia="Arial" w:hAnsi="Tahoma" w:cs="Tahoma"/>
        </w:rPr>
      </w:pPr>
    </w:p>
    <w:p w14:paraId="6B8A130F" w14:textId="77FA8058" w:rsidR="00A62184" w:rsidRPr="00E54DCC" w:rsidRDefault="00611934" w:rsidP="00A62184">
      <w:pPr>
        <w:pStyle w:val="BodyA"/>
        <w:widowControl w:val="0"/>
        <w:numPr>
          <w:ilvl w:val="0"/>
          <w:numId w:val="19"/>
        </w:numPr>
        <w:spacing w:before="8"/>
        <w:rPr>
          <w:rStyle w:val="None"/>
          <w:rFonts w:ascii="Tahoma" w:eastAsia="Arial" w:hAnsi="Tahoma" w:cs="Tahoma"/>
          <w:sz w:val="24"/>
          <w:szCs w:val="24"/>
        </w:rPr>
      </w:pPr>
      <w:r>
        <w:rPr>
          <w:rStyle w:val="None"/>
          <w:rFonts w:ascii="Tahoma" w:eastAsia="Arial" w:hAnsi="Tahoma" w:cs="Tahoma"/>
          <w:sz w:val="24"/>
          <w:szCs w:val="24"/>
        </w:rPr>
        <w:t xml:space="preserve">In </w:t>
      </w:r>
      <w:proofErr w:type="gramStart"/>
      <w:r>
        <w:rPr>
          <w:rStyle w:val="None"/>
          <w:rFonts w:ascii="Tahoma" w:eastAsia="Arial" w:hAnsi="Tahoma" w:cs="Tahoma"/>
          <w:sz w:val="24"/>
          <w:szCs w:val="24"/>
        </w:rPr>
        <w:t>September,</w:t>
      </w:r>
      <w:proofErr w:type="gramEnd"/>
      <w:r>
        <w:rPr>
          <w:rStyle w:val="None"/>
          <w:rFonts w:ascii="Tahoma" w:eastAsia="Arial" w:hAnsi="Tahoma" w:cs="Tahoma"/>
          <w:sz w:val="24"/>
          <w:szCs w:val="24"/>
        </w:rPr>
        <w:t xml:space="preserve"> </w:t>
      </w:r>
      <w:r w:rsidR="00E54DCC" w:rsidRPr="00E54DCC">
        <w:rPr>
          <w:rStyle w:val="None"/>
          <w:rFonts w:ascii="Tahoma" w:eastAsia="Arial" w:hAnsi="Tahoma" w:cs="Tahoma"/>
          <w:sz w:val="24"/>
          <w:szCs w:val="24"/>
        </w:rPr>
        <w:t xml:space="preserve">2025, NPS officials notified FoCCC that it would seek to </w:t>
      </w:r>
      <w:r>
        <w:rPr>
          <w:rStyle w:val="None"/>
          <w:rFonts w:ascii="Tahoma" w:eastAsia="Arial" w:hAnsi="Tahoma" w:cs="Tahoma"/>
          <w:sz w:val="24"/>
          <w:szCs w:val="24"/>
        </w:rPr>
        <w:t xml:space="preserve">make unspecified </w:t>
      </w:r>
      <w:r w:rsidR="00E54DCC" w:rsidRPr="00E54DCC">
        <w:rPr>
          <w:rStyle w:val="None"/>
          <w:rFonts w:ascii="Tahoma" w:eastAsia="Arial" w:hAnsi="Tahoma" w:cs="Tahoma"/>
          <w:sz w:val="24"/>
          <w:szCs w:val="24"/>
        </w:rPr>
        <w:t>revis</w:t>
      </w:r>
      <w:r>
        <w:rPr>
          <w:rStyle w:val="None"/>
          <w:rFonts w:ascii="Tahoma" w:eastAsia="Arial" w:hAnsi="Tahoma" w:cs="Tahoma"/>
          <w:sz w:val="24"/>
          <w:szCs w:val="24"/>
        </w:rPr>
        <w:t>ions to</w:t>
      </w:r>
      <w:r w:rsidR="00E54DCC" w:rsidRPr="00E54DCC">
        <w:rPr>
          <w:rStyle w:val="None"/>
          <w:rFonts w:ascii="Tahoma" w:eastAsia="Arial" w:hAnsi="Tahoma" w:cs="Tahoma"/>
          <w:sz w:val="24"/>
          <w:szCs w:val="24"/>
        </w:rPr>
        <w:t xml:space="preserve"> the text and visuals of the wayside exhibit in response to President Trump</w:t>
      </w:r>
      <w:r w:rsidR="003260D0">
        <w:rPr>
          <w:rStyle w:val="None"/>
          <w:rFonts w:ascii="Tahoma" w:eastAsia="Arial" w:hAnsi="Tahoma" w:cs="Tahoma"/>
          <w:sz w:val="24"/>
          <w:szCs w:val="24"/>
        </w:rPr>
        <w:t>’s</w:t>
      </w:r>
      <w:r w:rsidR="00E54DCC" w:rsidRPr="00E54DCC">
        <w:rPr>
          <w:rStyle w:val="None"/>
          <w:rFonts w:ascii="Tahoma" w:eastAsia="Arial" w:hAnsi="Tahoma" w:cs="Tahoma"/>
          <w:sz w:val="24"/>
          <w:szCs w:val="24"/>
        </w:rPr>
        <w:t xml:space="preserve"> Executive Order </w:t>
      </w:r>
      <w:r w:rsidR="003260D0">
        <w:rPr>
          <w:rStyle w:val="None"/>
          <w:rFonts w:ascii="Tahoma" w:eastAsia="Arial" w:hAnsi="Tahoma" w:cs="Tahoma"/>
          <w:sz w:val="24"/>
          <w:szCs w:val="24"/>
        </w:rPr>
        <w:t>14252</w:t>
      </w:r>
      <w:r w:rsidR="00E54DCC" w:rsidRPr="00E54DCC">
        <w:rPr>
          <w:rStyle w:val="None"/>
          <w:rFonts w:ascii="Tahoma" w:eastAsia="Arial" w:hAnsi="Tahoma" w:cs="Tahoma"/>
          <w:sz w:val="24"/>
          <w:szCs w:val="24"/>
        </w:rPr>
        <w:t xml:space="preserve">, </w:t>
      </w:r>
      <w:r w:rsidR="003260D0">
        <w:rPr>
          <w:rStyle w:val="None"/>
          <w:rFonts w:ascii="Tahoma" w:eastAsia="Arial" w:hAnsi="Tahoma" w:cs="Tahoma"/>
          <w:sz w:val="24"/>
          <w:szCs w:val="24"/>
        </w:rPr>
        <w:t>“Restoring Truth and Sanity to American Histo</w:t>
      </w:r>
      <w:r>
        <w:rPr>
          <w:rStyle w:val="None"/>
          <w:rFonts w:ascii="Tahoma" w:eastAsia="Arial" w:hAnsi="Tahoma" w:cs="Tahoma"/>
          <w:sz w:val="24"/>
          <w:szCs w:val="24"/>
        </w:rPr>
        <w:t>r</w:t>
      </w:r>
      <w:r w:rsidR="003260D0">
        <w:rPr>
          <w:rStyle w:val="None"/>
          <w:rFonts w:ascii="Tahoma" w:eastAsia="Arial" w:hAnsi="Tahoma" w:cs="Tahoma"/>
          <w:sz w:val="24"/>
          <w:szCs w:val="24"/>
        </w:rPr>
        <w:t>y.”</w:t>
      </w:r>
      <w:r w:rsidR="00E54DCC" w:rsidRPr="00E54DCC">
        <w:rPr>
          <w:rStyle w:val="None"/>
          <w:rFonts w:ascii="Tahoma" w:eastAsia="Arial" w:hAnsi="Tahoma" w:cs="Tahoma"/>
          <w:sz w:val="24"/>
          <w:szCs w:val="24"/>
        </w:rPr>
        <w:t xml:space="preserve"> </w:t>
      </w:r>
    </w:p>
    <w:p w14:paraId="6A6617B0" w14:textId="77777777" w:rsidR="00E54DCC" w:rsidRPr="00E54DCC" w:rsidRDefault="00E54DCC" w:rsidP="00E54DCC">
      <w:pPr>
        <w:pStyle w:val="ListParagraph"/>
        <w:rPr>
          <w:rStyle w:val="None"/>
          <w:rFonts w:ascii="Tahoma" w:eastAsia="Arial" w:hAnsi="Tahoma" w:cs="Tahoma"/>
        </w:rPr>
      </w:pPr>
    </w:p>
    <w:p w14:paraId="26696652" w14:textId="79F73181" w:rsidR="00E54DCC" w:rsidRPr="00E54DCC" w:rsidRDefault="003260D0" w:rsidP="00E54DCC">
      <w:pPr>
        <w:pStyle w:val="BodyA"/>
        <w:widowControl w:val="0"/>
        <w:numPr>
          <w:ilvl w:val="0"/>
          <w:numId w:val="19"/>
        </w:numPr>
        <w:spacing w:before="8"/>
        <w:rPr>
          <w:rStyle w:val="None"/>
          <w:rFonts w:ascii="Tahoma" w:eastAsia="Arial" w:hAnsi="Tahoma" w:cs="Tahoma"/>
          <w:sz w:val="24"/>
          <w:szCs w:val="24"/>
        </w:rPr>
      </w:pPr>
      <w:r>
        <w:rPr>
          <w:rStyle w:val="None"/>
          <w:rFonts w:ascii="Tahoma" w:eastAsia="Arial" w:hAnsi="Tahoma" w:cs="Tahoma"/>
          <w:sz w:val="24"/>
          <w:szCs w:val="24"/>
        </w:rPr>
        <w:t xml:space="preserve">At some point during the weekend of </w:t>
      </w:r>
      <w:r w:rsidR="00E54DCC" w:rsidRPr="00E54DCC">
        <w:rPr>
          <w:rStyle w:val="None"/>
          <w:rFonts w:ascii="Tahoma" w:eastAsia="Arial" w:hAnsi="Tahoma" w:cs="Tahoma"/>
          <w:sz w:val="24"/>
          <w:szCs w:val="24"/>
        </w:rPr>
        <w:t xml:space="preserve">Nov. </w:t>
      </w:r>
      <w:r>
        <w:rPr>
          <w:rStyle w:val="None"/>
          <w:rFonts w:ascii="Tahoma" w:eastAsia="Arial" w:hAnsi="Tahoma" w:cs="Tahoma"/>
          <w:sz w:val="24"/>
          <w:szCs w:val="24"/>
        </w:rPr>
        <w:t>1-2</w:t>
      </w:r>
      <w:r w:rsidR="00E54DCC" w:rsidRPr="00E54DCC">
        <w:rPr>
          <w:rStyle w:val="None"/>
          <w:rFonts w:ascii="Tahoma" w:eastAsia="Arial" w:hAnsi="Tahoma" w:cs="Tahoma"/>
          <w:sz w:val="24"/>
          <w:szCs w:val="24"/>
        </w:rPr>
        <w:t xml:space="preserve">, 2025, with no prior notice </w:t>
      </w:r>
      <w:r>
        <w:rPr>
          <w:rStyle w:val="None"/>
          <w:rFonts w:ascii="Tahoma" w:eastAsia="Arial" w:hAnsi="Tahoma" w:cs="Tahoma"/>
          <w:sz w:val="24"/>
          <w:szCs w:val="24"/>
        </w:rPr>
        <w:t xml:space="preserve">to the community, </w:t>
      </w:r>
      <w:r w:rsidR="00E54DCC" w:rsidRPr="00E54DCC">
        <w:rPr>
          <w:rStyle w:val="None"/>
          <w:rFonts w:ascii="Tahoma" w:eastAsia="Arial" w:hAnsi="Tahoma" w:cs="Tahoma"/>
          <w:sz w:val="24"/>
          <w:szCs w:val="24"/>
        </w:rPr>
        <w:t xml:space="preserve">an NPS crew </w:t>
      </w:r>
      <w:r w:rsidR="00E54DCC">
        <w:rPr>
          <w:rStyle w:val="None"/>
          <w:rFonts w:ascii="Tahoma" w:eastAsia="Arial" w:hAnsi="Tahoma" w:cs="Tahoma"/>
          <w:sz w:val="24"/>
          <w:szCs w:val="24"/>
        </w:rPr>
        <w:t xml:space="preserve">abruptly </w:t>
      </w:r>
      <w:r w:rsidR="00E54DCC" w:rsidRPr="00E54DCC">
        <w:rPr>
          <w:rStyle w:val="None"/>
          <w:rFonts w:ascii="Tahoma" w:eastAsia="Arial" w:hAnsi="Tahoma" w:cs="Tahoma"/>
          <w:sz w:val="24"/>
          <w:szCs w:val="24"/>
        </w:rPr>
        <w:t xml:space="preserve">removed the exhibit in its entirety, including </w:t>
      </w:r>
      <w:r>
        <w:rPr>
          <w:rStyle w:val="None"/>
          <w:rFonts w:ascii="Tahoma" w:eastAsia="Arial" w:hAnsi="Tahoma" w:cs="Tahoma"/>
          <w:sz w:val="24"/>
          <w:szCs w:val="24"/>
        </w:rPr>
        <w:t xml:space="preserve">its </w:t>
      </w:r>
      <w:r w:rsidR="00E54DCC" w:rsidRPr="00E54DCC">
        <w:rPr>
          <w:rStyle w:val="None"/>
          <w:rFonts w:ascii="Tahoma" w:eastAsia="Arial" w:hAnsi="Tahoma" w:cs="Tahoma"/>
          <w:sz w:val="24"/>
          <w:szCs w:val="24"/>
        </w:rPr>
        <w:t xml:space="preserve">foundations. </w:t>
      </w:r>
    </w:p>
    <w:p w14:paraId="19788124" w14:textId="77777777" w:rsidR="00E54DCC" w:rsidRPr="00E54DCC" w:rsidRDefault="00E54DCC" w:rsidP="00E54DCC">
      <w:pPr>
        <w:pStyle w:val="ListParagraph"/>
        <w:rPr>
          <w:rStyle w:val="None"/>
          <w:rFonts w:ascii="Tahoma" w:eastAsia="Arial" w:hAnsi="Tahoma" w:cs="Tahoma"/>
        </w:rPr>
      </w:pPr>
    </w:p>
    <w:p w14:paraId="73C497F0" w14:textId="5587B744" w:rsidR="00E54DCC" w:rsidRDefault="00E54DCC" w:rsidP="00E54DCC">
      <w:pPr>
        <w:pStyle w:val="BodyA"/>
        <w:widowControl w:val="0"/>
        <w:numPr>
          <w:ilvl w:val="0"/>
          <w:numId w:val="19"/>
        </w:numPr>
        <w:spacing w:before="8"/>
        <w:rPr>
          <w:rStyle w:val="None"/>
          <w:rFonts w:ascii="Tahoma" w:eastAsia="Arial" w:hAnsi="Tahoma" w:cs="Tahoma"/>
          <w:sz w:val="24"/>
          <w:szCs w:val="24"/>
        </w:rPr>
      </w:pPr>
      <w:r w:rsidRPr="00E54DCC">
        <w:rPr>
          <w:rStyle w:val="None"/>
          <w:rFonts w:ascii="Tahoma" w:eastAsia="Arial" w:hAnsi="Tahoma" w:cs="Tahoma"/>
          <w:sz w:val="24"/>
          <w:szCs w:val="24"/>
        </w:rPr>
        <w:t xml:space="preserve">To date, </w:t>
      </w:r>
      <w:r w:rsidR="00611934">
        <w:rPr>
          <w:rStyle w:val="None"/>
          <w:rFonts w:ascii="Tahoma" w:eastAsia="Arial" w:hAnsi="Tahoma" w:cs="Tahoma"/>
          <w:sz w:val="24"/>
          <w:szCs w:val="24"/>
        </w:rPr>
        <w:t xml:space="preserve">ANC and </w:t>
      </w:r>
      <w:r w:rsidRPr="00E54DCC">
        <w:rPr>
          <w:rStyle w:val="None"/>
          <w:rFonts w:ascii="Tahoma" w:eastAsia="Arial" w:hAnsi="Tahoma" w:cs="Tahoma"/>
          <w:sz w:val="24"/>
          <w:szCs w:val="24"/>
        </w:rPr>
        <w:t xml:space="preserve">FoCCC </w:t>
      </w:r>
      <w:r w:rsidR="00611934">
        <w:rPr>
          <w:rStyle w:val="None"/>
          <w:rFonts w:ascii="Tahoma" w:eastAsia="Arial" w:hAnsi="Tahoma" w:cs="Tahoma"/>
          <w:sz w:val="24"/>
          <w:szCs w:val="24"/>
        </w:rPr>
        <w:t>have been unable</w:t>
      </w:r>
      <w:r w:rsidRPr="00E54DCC">
        <w:rPr>
          <w:rStyle w:val="None"/>
          <w:rFonts w:ascii="Tahoma" w:eastAsia="Arial" w:hAnsi="Tahoma" w:cs="Tahoma"/>
          <w:sz w:val="24"/>
          <w:szCs w:val="24"/>
        </w:rPr>
        <w:t xml:space="preserve"> to learn who at NPS removed the exhibit and what </w:t>
      </w:r>
      <w:r w:rsidR="00611934">
        <w:rPr>
          <w:rStyle w:val="None"/>
          <w:rFonts w:ascii="Tahoma" w:eastAsia="Arial" w:hAnsi="Tahoma" w:cs="Tahoma"/>
          <w:sz w:val="24"/>
          <w:szCs w:val="24"/>
        </w:rPr>
        <w:t xml:space="preserve">are </w:t>
      </w:r>
      <w:r w:rsidRPr="00E54DCC">
        <w:rPr>
          <w:rStyle w:val="None"/>
          <w:rFonts w:ascii="Tahoma" w:eastAsia="Arial" w:hAnsi="Tahoma" w:cs="Tahoma"/>
          <w:sz w:val="24"/>
          <w:szCs w:val="24"/>
        </w:rPr>
        <w:t>the agency’s intentions</w:t>
      </w:r>
      <w:r w:rsidR="00611934">
        <w:rPr>
          <w:rStyle w:val="None"/>
          <w:rFonts w:ascii="Tahoma" w:eastAsia="Arial" w:hAnsi="Tahoma" w:cs="Tahoma"/>
          <w:sz w:val="24"/>
          <w:szCs w:val="24"/>
        </w:rPr>
        <w:t>.</w:t>
      </w:r>
    </w:p>
    <w:p w14:paraId="1E989291" w14:textId="77777777" w:rsidR="007E1084" w:rsidRDefault="007E1084" w:rsidP="007E1084">
      <w:pPr>
        <w:pStyle w:val="ListParagraph"/>
        <w:rPr>
          <w:rStyle w:val="None"/>
          <w:rFonts w:ascii="Tahoma" w:eastAsia="Arial" w:hAnsi="Tahoma" w:cs="Tahoma"/>
        </w:rPr>
      </w:pPr>
    </w:p>
    <w:p w14:paraId="015E6D6D" w14:textId="77777777" w:rsidR="007E1084" w:rsidRDefault="007E1084" w:rsidP="007E1084">
      <w:pPr>
        <w:pStyle w:val="BodyA"/>
        <w:widowControl w:val="0"/>
        <w:spacing w:before="8"/>
        <w:rPr>
          <w:rStyle w:val="None"/>
          <w:rFonts w:ascii="Tahoma" w:eastAsia="Arial" w:hAnsi="Tahoma" w:cs="Tahoma"/>
          <w:sz w:val="24"/>
          <w:szCs w:val="24"/>
        </w:rPr>
      </w:pPr>
    </w:p>
    <w:p w14:paraId="2B9140ED" w14:textId="2DF7864C" w:rsidR="007E1084" w:rsidRPr="007E1084" w:rsidRDefault="007E1084" w:rsidP="007E1084">
      <w:pPr>
        <w:pStyle w:val="BodyA"/>
        <w:widowControl w:val="0"/>
        <w:spacing w:before="8"/>
        <w:rPr>
          <w:rStyle w:val="None"/>
          <w:rFonts w:ascii="Tahoma" w:eastAsia="Arial" w:hAnsi="Tahoma" w:cs="Tahoma"/>
          <w:b/>
          <w:bCs/>
          <w:sz w:val="26"/>
          <w:szCs w:val="26"/>
        </w:rPr>
      </w:pPr>
      <w:r w:rsidRPr="007E1084">
        <w:rPr>
          <w:rStyle w:val="None"/>
          <w:rFonts w:ascii="Tahoma" w:eastAsia="Arial" w:hAnsi="Tahoma" w:cs="Tahoma"/>
          <w:b/>
          <w:bCs/>
          <w:sz w:val="26"/>
          <w:szCs w:val="26"/>
        </w:rPr>
        <w:t>Resolved:</w:t>
      </w:r>
    </w:p>
    <w:p w14:paraId="5805D3BD" w14:textId="77777777" w:rsidR="00E54DCC" w:rsidRDefault="00E54DCC" w:rsidP="00E54DCC">
      <w:pPr>
        <w:pStyle w:val="ListParagraph"/>
        <w:rPr>
          <w:rStyle w:val="None"/>
          <w:rFonts w:ascii="Tahoma" w:eastAsia="Arial" w:hAnsi="Tahoma" w:cs="Tahoma"/>
          <w:sz w:val="26"/>
          <w:szCs w:val="26"/>
        </w:rPr>
      </w:pPr>
    </w:p>
    <w:p w14:paraId="3F13034E" w14:textId="0B629150" w:rsidR="00E54DCC" w:rsidRPr="00611934" w:rsidRDefault="00E54DCC" w:rsidP="00E54DCC">
      <w:pPr>
        <w:pStyle w:val="BodyA"/>
        <w:widowControl w:val="0"/>
        <w:numPr>
          <w:ilvl w:val="0"/>
          <w:numId w:val="19"/>
        </w:numPr>
        <w:spacing w:before="8"/>
        <w:rPr>
          <w:rStyle w:val="None"/>
          <w:rFonts w:ascii="Tahoma" w:eastAsia="Arial" w:hAnsi="Tahoma" w:cs="Tahoma"/>
          <w:sz w:val="24"/>
          <w:szCs w:val="24"/>
        </w:rPr>
      </w:pPr>
      <w:r>
        <w:rPr>
          <w:rStyle w:val="None"/>
          <w:rFonts w:ascii="Tahoma" w:eastAsia="Arial" w:hAnsi="Tahoma" w:cs="Tahoma"/>
          <w:sz w:val="26"/>
          <w:szCs w:val="26"/>
        </w:rPr>
        <w:t xml:space="preserve"> </w:t>
      </w:r>
      <w:r w:rsidRPr="00611934">
        <w:rPr>
          <w:rStyle w:val="None"/>
          <w:rFonts w:ascii="Tahoma" w:eastAsia="Arial" w:hAnsi="Tahoma" w:cs="Tahoma"/>
          <w:sz w:val="24"/>
          <w:szCs w:val="24"/>
        </w:rPr>
        <w:t>ANC 3/4G requests that the National Park Service explain why the Newlands wayside exhibit was removed, whether the agency intends to replace it</w:t>
      </w:r>
      <w:r w:rsidR="00611934" w:rsidRPr="00611934">
        <w:rPr>
          <w:rStyle w:val="None"/>
          <w:rFonts w:ascii="Tahoma" w:eastAsia="Arial" w:hAnsi="Tahoma" w:cs="Tahoma"/>
          <w:sz w:val="24"/>
          <w:szCs w:val="24"/>
        </w:rPr>
        <w:t xml:space="preserve">, </w:t>
      </w:r>
      <w:r w:rsidRPr="00611934">
        <w:rPr>
          <w:rStyle w:val="None"/>
          <w:rFonts w:ascii="Tahoma" w:eastAsia="Arial" w:hAnsi="Tahoma" w:cs="Tahoma"/>
          <w:sz w:val="24"/>
          <w:szCs w:val="24"/>
        </w:rPr>
        <w:t xml:space="preserve">what text and images it intends to use in </w:t>
      </w:r>
      <w:r w:rsidR="00611934" w:rsidRPr="00611934">
        <w:rPr>
          <w:rStyle w:val="None"/>
          <w:rFonts w:ascii="Tahoma" w:eastAsia="Arial" w:hAnsi="Tahoma" w:cs="Tahoma"/>
          <w:sz w:val="24"/>
          <w:szCs w:val="24"/>
        </w:rPr>
        <w:t>any</w:t>
      </w:r>
      <w:r w:rsidRPr="00611934">
        <w:rPr>
          <w:rStyle w:val="None"/>
          <w:rFonts w:ascii="Tahoma" w:eastAsia="Arial" w:hAnsi="Tahoma" w:cs="Tahoma"/>
          <w:sz w:val="24"/>
          <w:szCs w:val="24"/>
        </w:rPr>
        <w:t xml:space="preserve"> replacement exhibi</w:t>
      </w:r>
      <w:r w:rsidR="00611934" w:rsidRPr="00611934">
        <w:rPr>
          <w:rStyle w:val="None"/>
          <w:rFonts w:ascii="Tahoma" w:eastAsia="Arial" w:hAnsi="Tahoma" w:cs="Tahoma"/>
          <w:sz w:val="24"/>
          <w:szCs w:val="24"/>
        </w:rPr>
        <w:t>t and what its schedule is for handling the issue.</w:t>
      </w:r>
    </w:p>
    <w:p w14:paraId="57729376" w14:textId="77777777" w:rsidR="00E54DCC" w:rsidRPr="00611934" w:rsidRDefault="00E54DCC" w:rsidP="00E54DCC">
      <w:pPr>
        <w:pStyle w:val="ListParagraph"/>
        <w:rPr>
          <w:rStyle w:val="None"/>
          <w:rFonts w:ascii="Tahoma" w:eastAsia="Arial" w:hAnsi="Tahoma" w:cs="Tahoma"/>
        </w:rPr>
      </w:pPr>
    </w:p>
    <w:p w14:paraId="4EE7974E" w14:textId="145C1ECF" w:rsidR="00E54DCC" w:rsidRPr="00611934" w:rsidRDefault="00E54DCC" w:rsidP="00E54DCC">
      <w:pPr>
        <w:pStyle w:val="BodyA"/>
        <w:widowControl w:val="0"/>
        <w:numPr>
          <w:ilvl w:val="0"/>
          <w:numId w:val="19"/>
        </w:numPr>
        <w:spacing w:before="8"/>
        <w:rPr>
          <w:rStyle w:val="None"/>
          <w:rFonts w:ascii="Tahoma" w:eastAsia="Arial" w:hAnsi="Tahoma" w:cs="Tahoma"/>
          <w:sz w:val="24"/>
          <w:szCs w:val="24"/>
        </w:rPr>
      </w:pPr>
      <w:r w:rsidRPr="00611934">
        <w:rPr>
          <w:rStyle w:val="None"/>
          <w:rFonts w:ascii="Tahoma" w:eastAsia="Arial" w:hAnsi="Tahoma" w:cs="Tahoma"/>
          <w:sz w:val="24"/>
          <w:szCs w:val="24"/>
        </w:rPr>
        <w:t xml:space="preserve"> If NPS does not provide an</w:t>
      </w:r>
      <w:r w:rsidR="003260D0" w:rsidRPr="00611934">
        <w:rPr>
          <w:rStyle w:val="None"/>
          <w:rFonts w:ascii="Tahoma" w:eastAsia="Arial" w:hAnsi="Tahoma" w:cs="Tahoma"/>
          <w:sz w:val="24"/>
          <w:szCs w:val="24"/>
        </w:rPr>
        <w:t xml:space="preserve"> e</w:t>
      </w:r>
      <w:r w:rsidRPr="00611934">
        <w:rPr>
          <w:rStyle w:val="None"/>
          <w:rFonts w:ascii="Tahoma" w:eastAsia="Arial" w:hAnsi="Tahoma" w:cs="Tahoma"/>
          <w:sz w:val="24"/>
          <w:szCs w:val="24"/>
        </w:rPr>
        <w:t xml:space="preserve">xplanation </w:t>
      </w:r>
      <w:r w:rsidR="00611934" w:rsidRPr="00611934">
        <w:rPr>
          <w:rStyle w:val="None"/>
          <w:rFonts w:ascii="Tahoma" w:eastAsia="Arial" w:hAnsi="Tahoma" w:cs="Tahoma"/>
          <w:sz w:val="24"/>
          <w:szCs w:val="24"/>
        </w:rPr>
        <w:t xml:space="preserve">or </w:t>
      </w:r>
      <w:r w:rsidRPr="00611934">
        <w:rPr>
          <w:rStyle w:val="None"/>
          <w:rFonts w:ascii="Tahoma" w:eastAsia="Arial" w:hAnsi="Tahoma" w:cs="Tahoma"/>
          <w:sz w:val="24"/>
          <w:szCs w:val="24"/>
        </w:rPr>
        <w:t>a</w:t>
      </w:r>
      <w:r w:rsidR="003260D0" w:rsidRPr="00611934">
        <w:rPr>
          <w:rStyle w:val="None"/>
          <w:rFonts w:ascii="Tahoma" w:eastAsia="Arial" w:hAnsi="Tahoma" w:cs="Tahoma"/>
          <w:sz w:val="24"/>
          <w:szCs w:val="24"/>
        </w:rPr>
        <w:t xml:space="preserve"> schedule</w:t>
      </w:r>
      <w:r w:rsidRPr="00611934">
        <w:rPr>
          <w:rStyle w:val="None"/>
          <w:rFonts w:ascii="Tahoma" w:eastAsia="Arial" w:hAnsi="Tahoma" w:cs="Tahoma"/>
          <w:sz w:val="24"/>
          <w:szCs w:val="24"/>
        </w:rPr>
        <w:t xml:space="preserve"> for the </w:t>
      </w:r>
      <w:r w:rsidR="003260D0" w:rsidRPr="00611934">
        <w:rPr>
          <w:rStyle w:val="None"/>
          <w:rFonts w:ascii="Tahoma" w:eastAsia="Arial" w:hAnsi="Tahoma" w:cs="Tahoma"/>
          <w:sz w:val="24"/>
          <w:szCs w:val="24"/>
        </w:rPr>
        <w:t>timely</w:t>
      </w:r>
      <w:r w:rsidR="007E1084" w:rsidRPr="00611934">
        <w:rPr>
          <w:rStyle w:val="None"/>
          <w:rFonts w:ascii="Tahoma" w:eastAsia="Arial" w:hAnsi="Tahoma" w:cs="Tahoma"/>
          <w:sz w:val="24"/>
          <w:szCs w:val="24"/>
        </w:rPr>
        <w:t xml:space="preserve"> </w:t>
      </w:r>
      <w:r w:rsidRPr="00611934">
        <w:rPr>
          <w:rStyle w:val="None"/>
          <w:rFonts w:ascii="Tahoma" w:eastAsia="Arial" w:hAnsi="Tahoma" w:cs="Tahoma"/>
          <w:sz w:val="24"/>
          <w:szCs w:val="24"/>
        </w:rPr>
        <w:t>return of the exhibit or if the proposed replacement text and images do not include substantially the same information as was in the previous exhibit, ANC 3/4G will work with</w:t>
      </w:r>
      <w:r w:rsidR="003260D0" w:rsidRPr="00611934">
        <w:rPr>
          <w:rStyle w:val="None"/>
          <w:rFonts w:ascii="Tahoma" w:eastAsia="Arial" w:hAnsi="Tahoma" w:cs="Tahoma"/>
          <w:sz w:val="24"/>
          <w:szCs w:val="24"/>
        </w:rPr>
        <w:t xml:space="preserve"> </w:t>
      </w:r>
      <w:r w:rsidRPr="00611934">
        <w:rPr>
          <w:rStyle w:val="None"/>
          <w:rFonts w:ascii="Tahoma" w:eastAsia="Arial" w:hAnsi="Tahoma" w:cs="Tahoma"/>
          <w:sz w:val="24"/>
          <w:szCs w:val="24"/>
        </w:rPr>
        <w:t xml:space="preserve">relevant </w:t>
      </w:r>
      <w:r w:rsidR="003260D0" w:rsidRPr="00611934">
        <w:rPr>
          <w:rStyle w:val="None"/>
          <w:rFonts w:ascii="Tahoma" w:eastAsia="Arial" w:hAnsi="Tahoma" w:cs="Tahoma"/>
          <w:sz w:val="24"/>
          <w:szCs w:val="24"/>
        </w:rPr>
        <w:t xml:space="preserve">local </w:t>
      </w:r>
      <w:r w:rsidRPr="00611934">
        <w:rPr>
          <w:rStyle w:val="None"/>
          <w:rFonts w:ascii="Tahoma" w:eastAsia="Arial" w:hAnsi="Tahoma" w:cs="Tahoma"/>
          <w:sz w:val="24"/>
          <w:szCs w:val="24"/>
        </w:rPr>
        <w:t>groups to erect a</w:t>
      </w:r>
      <w:r w:rsidR="003260D0" w:rsidRPr="00611934">
        <w:rPr>
          <w:rStyle w:val="None"/>
          <w:rFonts w:ascii="Tahoma" w:eastAsia="Arial" w:hAnsi="Tahoma" w:cs="Tahoma"/>
          <w:sz w:val="24"/>
          <w:szCs w:val="24"/>
        </w:rPr>
        <w:t xml:space="preserve"> </w:t>
      </w:r>
      <w:r w:rsidRPr="00611934">
        <w:rPr>
          <w:rStyle w:val="None"/>
          <w:rFonts w:ascii="Tahoma" w:eastAsia="Arial" w:hAnsi="Tahoma" w:cs="Tahoma"/>
          <w:sz w:val="24"/>
          <w:szCs w:val="24"/>
        </w:rPr>
        <w:t xml:space="preserve">wayside exhibit </w:t>
      </w:r>
      <w:r w:rsidR="003260D0" w:rsidRPr="00611934">
        <w:rPr>
          <w:rStyle w:val="None"/>
          <w:rFonts w:ascii="Tahoma" w:eastAsia="Arial" w:hAnsi="Tahoma" w:cs="Tahoma"/>
          <w:sz w:val="24"/>
          <w:szCs w:val="24"/>
        </w:rPr>
        <w:t xml:space="preserve">that substantially reproduces the removed exhibit </w:t>
      </w:r>
      <w:r w:rsidRPr="00611934">
        <w:rPr>
          <w:rStyle w:val="None"/>
          <w:rFonts w:ascii="Tahoma" w:eastAsia="Arial" w:hAnsi="Tahoma" w:cs="Tahoma"/>
          <w:sz w:val="24"/>
          <w:szCs w:val="24"/>
        </w:rPr>
        <w:t>and, if possible, be located at the same spot.</w:t>
      </w:r>
    </w:p>
    <w:p w14:paraId="2DEFCF2B" w14:textId="77777777" w:rsidR="00E54DCC" w:rsidRPr="00611934" w:rsidRDefault="00E54DCC" w:rsidP="00E54DCC">
      <w:pPr>
        <w:pStyle w:val="ListParagraph"/>
        <w:rPr>
          <w:rStyle w:val="None"/>
          <w:rFonts w:ascii="Tahoma" w:eastAsia="Arial" w:hAnsi="Tahoma" w:cs="Tahoma"/>
        </w:rPr>
      </w:pPr>
    </w:p>
    <w:p w14:paraId="4DCF1773" w14:textId="2C05DAA8" w:rsidR="00FD256F" w:rsidRPr="00611934" w:rsidRDefault="00E54DCC" w:rsidP="00FD256F">
      <w:pPr>
        <w:pStyle w:val="BodyA"/>
        <w:widowControl w:val="0"/>
        <w:numPr>
          <w:ilvl w:val="0"/>
          <w:numId w:val="19"/>
        </w:numPr>
        <w:spacing w:before="8"/>
        <w:rPr>
          <w:rStyle w:val="None"/>
          <w:rFonts w:ascii="Tahoma" w:eastAsia="Arial" w:hAnsi="Tahoma" w:cs="Tahoma"/>
          <w:sz w:val="24"/>
          <w:szCs w:val="24"/>
        </w:rPr>
      </w:pPr>
      <w:r w:rsidRPr="00611934">
        <w:rPr>
          <w:rStyle w:val="None"/>
          <w:rFonts w:ascii="Tahoma" w:eastAsia="Arial" w:hAnsi="Tahoma" w:cs="Tahoma"/>
          <w:sz w:val="24"/>
          <w:szCs w:val="24"/>
        </w:rPr>
        <w:t xml:space="preserve"> ANC 3/4G will continue to work with the Friends of Chevy Chase Circle and other relevant community groups to remove the Newlands’ name from the and coping-stone inscription on the Chevy Chase fountain. </w:t>
      </w:r>
    </w:p>
    <w:p w14:paraId="1CC3721E" w14:textId="77777777" w:rsidR="00FD256F" w:rsidRPr="00611934" w:rsidRDefault="00FD256F" w:rsidP="00FD256F">
      <w:pPr>
        <w:pStyle w:val="ListParagraph"/>
        <w:rPr>
          <w:rFonts w:ascii="Tahoma" w:hAnsi="Tahoma" w:cs="Tahoma"/>
        </w:rPr>
      </w:pPr>
    </w:p>
    <w:p w14:paraId="7A967FFB" w14:textId="77777777" w:rsidR="00FD256F" w:rsidRPr="00611934" w:rsidRDefault="00FD256F" w:rsidP="00FD256F">
      <w:pPr>
        <w:pStyle w:val="BodyA"/>
        <w:widowControl w:val="0"/>
        <w:numPr>
          <w:ilvl w:val="0"/>
          <w:numId w:val="19"/>
        </w:numPr>
        <w:spacing w:before="8"/>
        <w:rPr>
          <w:rFonts w:ascii="Tahoma" w:eastAsia="Arial" w:hAnsi="Tahoma" w:cs="Tahoma"/>
          <w:sz w:val="24"/>
          <w:szCs w:val="24"/>
        </w:rPr>
      </w:pPr>
      <w:r w:rsidRPr="00611934">
        <w:rPr>
          <w:rFonts w:ascii="Tahoma" w:hAnsi="Tahoma" w:cs="Tahoma"/>
          <w:sz w:val="24"/>
          <w:szCs w:val="24"/>
        </w:rPr>
        <w:t xml:space="preserve"> Commissioners Gore and Gosselin are sponsors of this resolution and shall be ANC 3/4G ‘s representatives in matters related to it. </w:t>
      </w:r>
    </w:p>
    <w:p w14:paraId="7AB8AFC0" w14:textId="77777777" w:rsidR="00FD256F" w:rsidRPr="00611934" w:rsidRDefault="00FD256F" w:rsidP="00FD256F">
      <w:pPr>
        <w:pStyle w:val="ListParagraph"/>
        <w:rPr>
          <w:rFonts w:ascii="Tahoma" w:hAnsi="Tahoma" w:cs="Tahoma"/>
        </w:rPr>
      </w:pPr>
    </w:p>
    <w:p w14:paraId="075E9609" w14:textId="0F5A2AC9" w:rsidR="00FD256F" w:rsidRPr="00611934" w:rsidRDefault="00FD256F" w:rsidP="00FD256F">
      <w:pPr>
        <w:pStyle w:val="BodyA"/>
        <w:widowControl w:val="0"/>
        <w:spacing w:before="8"/>
        <w:ind w:left="360"/>
        <w:rPr>
          <w:rStyle w:val="None"/>
          <w:rFonts w:ascii="Tahoma" w:eastAsia="Arial" w:hAnsi="Tahoma" w:cs="Tahoma"/>
          <w:sz w:val="24"/>
          <w:szCs w:val="24"/>
        </w:rPr>
      </w:pPr>
      <w:r w:rsidRPr="00611934">
        <w:rPr>
          <w:rFonts w:ascii="Tahoma" w:hAnsi="Tahoma" w:cs="Tahoma"/>
          <w:sz w:val="24"/>
          <w:szCs w:val="24"/>
        </w:rPr>
        <w:t>This resolution was adopted at a duly noticed public meeting on Nov. 10, 2025</w:t>
      </w:r>
      <w:r w:rsidR="00611934">
        <w:rPr>
          <w:rFonts w:ascii="Tahoma" w:hAnsi="Tahoma" w:cs="Tahoma"/>
          <w:sz w:val="24"/>
          <w:szCs w:val="24"/>
        </w:rPr>
        <w:t>.</w:t>
      </w:r>
    </w:p>
    <w:p w14:paraId="72B197DF" w14:textId="25BC244C" w:rsidR="00A62184" w:rsidRPr="00611934" w:rsidRDefault="00A62184" w:rsidP="00A62184">
      <w:pPr>
        <w:pStyle w:val="BodyA"/>
        <w:widowControl w:val="0"/>
        <w:spacing w:before="8"/>
        <w:rPr>
          <w:rStyle w:val="None"/>
          <w:rFonts w:ascii="Tahoma" w:eastAsia="Arial" w:hAnsi="Tahoma" w:cs="Tahoma"/>
          <w:sz w:val="24"/>
          <w:szCs w:val="24"/>
        </w:rPr>
      </w:pPr>
      <w:r w:rsidRPr="00611934">
        <w:rPr>
          <w:rStyle w:val="None"/>
          <w:rFonts w:ascii="Tahoma" w:eastAsia="Arial" w:hAnsi="Tahoma" w:cs="Tahoma"/>
          <w:sz w:val="24"/>
          <w:szCs w:val="24"/>
        </w:rPr>
        <w:t xml:space="preserve"> </w:t>
      </w:r>
    </w:p>
    <w:p w14:paraId="5DAEDCB3" w14:textId="77777777" w:rsidR="00A62184" w:rsidRPr="00611934" w:rsidRDefault="00A62184" w:rsidP="00A62184">
      <w:pPr>
        <w:pStyle w:val="BodyA"/>
        <w:widowControl w:val="0"/>
        <w:spacing w:before="8"/>
        <w:rPr>
          <w:rStyle w:val="None"/>
          <w:rFonts w:ascii="Tahoma" w:eastAsia="Arial" w:hAnsi="Tahoma" w:cs="Tahoma"/>
          <w:sz w:val="24"/>
          <w:szCs w:val="24"/>
        </w:rPr>
      </w:pPr>
    </w:p>
    <w:sectPr w:rsidR="00A62184" w:rsidRPr="00611934">
      <w:headerReference w:type="default" r:id="rId16"/>
      <w:footerReference w:type="even" r:id="rId17"/>
      <w:footerReference w:type="default" r:id="rId1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08268" w14:textId="77777777" w:rsidR="00CC5399" w:rsidRDefault="00CC5399">
      <w:r>
        <w:separator/>
      </w:r>
    </w:p>
  </w:endnote>
  <w:endnote w:type="continuationSeparator" w:id="0">
    <w:p w14:paraId="48F72FAE" w14:textId="77777777" w:rsidR="00CC5399" w:rsidRDefault="00CC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4010720"/>
      <w:docPartObj>
        <w:docPartGallery w:val="Page Numbers (Bottom of Page)"/>
        <w:docPartUnique/>
      </w:docPartObj>
    </w:sdtPr>
    <w:sdtContent>
      <w:p w14:paraId="56E15064" w14:textId="58C2E510" w:rsidR="00E54DCC" w:rsidRDefault="00E54DCC" w:rsidP="00AC22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87DA2F5" w14:textId="77777777" w:rsidR="00E54DCC" w:rsidRDefault="00E54DCC" w:rsidP="00E54D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478044"/>
      <w:docPartObj>
        <w:docPartGallery w:val="Page Numbers (Bottom of Page)"/>
        <w:docPartUnique/>
      </w:docPartObj>
    </w:sdtPr>
    <w:sdtContent>
      <w:p w14:paraId="78503CFF" w14:textId="41F56A56" w:rsidR="00E54DCC" w:rsidRDefault="00E54DCC" w:rsidP="00AC22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0D2D173" w14:textId="77777777" w:rsidR="005E5C0D" w:rsidRDefault="005E5C0D" w:rsidP="00E54DCC">
    <w:pPr>
      <w:pStyle w:val="Header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CFFCF" w14:textId="77777777" w:rsidR="00CC5399" w:rsidRDefault="00CC5399">
      <w:r>
        <w:separator/>
      </w:r>
    </w:p>
  </w:footnote>
  <w:footnote w:type="continuationSeparator" w:id="0">
    <w:p w14:paraId="3C17EEDB" w14:textId="77777777" w:rsidR="00CC5399" w:rsidRDefault="00CC5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8561" w14:textId="77777777" w:rsidR="005E5C0D" w:rsidRDefault="005E5C0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60A3"/>
    <w:multiLevelType w:val="hybridMultilevel"/>
    <w:tmpl w:val="8206B3C4"/>
    <w:numStyleLink w:val="ImportedStyle5"/>
  </w:abstractNum>
  <w:abstractNum w:abstractNumId="1" w15:restartNumberingAfterBreak="0">
    <w:nsid w:val="091D5A56"/>
    <w:multiLevelType w:val="hybridMultilevel"/>
    <w:tmpl w:val="C408F550"/>
    <w:styleLink w:val="ImportedStyle3"/>
    <w:lvl w:ilvl="0" w:tplc="C85E65B2">
      <w:start w:val="1"/>
      <w:numFmt w:val="decimal"/>
      <w:lvlText w:val="%1."/>
      <w:lvlJc w:val="left"/>
      <w:pPr>
        <w:ind w:left="858"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EE48CE5E">
      <w:start w:val="1"/>
      <w:numFmt w:val="decimal"/>
      <w:lvlText w:val="%2."/>
      <w:lvlJc w:val="left"/>
      <w:pPr>
        <w:ind w:left="111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9ED4D6E8">
      <w:start w:val="1"/>
      <w:numFmt w:val="decimal"/>
      <w:lvlText w:val="%3."/>
      <w:lvlJc w:val="left"/>
      <w:pPr>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17A6859C">
      <w:start w:val="1"/>
      <w:numFmt w:val="decimal"/>
      <w:lvlText w:val="%4."/>
      <w:lvlJc w:val="left"/>
      <w:pPr>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3DD44AB6">
      <w:start w:val="1"/>
      <w:numFmt w:val="decimal"/>
      <w:lvlText w:val="%5."/>
      <w:lvlJc w:val="left"/>
      <w:pPr>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9A261AF2">
      <w:start w:val="1"/>
      <w:numFmt w:val="decimal"/>
      <w:lvlText w:val="%6."/>
      <w:lvlJc w:val="left"/>
      <w:pPr>
        <w:ind w:left="399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1F02DD34">
      <w:start w:val="1"/>
      <w:numFmt w:val="decimal"/>
      <w:lvlText w:val="%7."/>
      <w:lvlJc w:val="left"/>
      <w:pPr>
        <w:ind w:left="471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8E4EE7B0">
      <w:start w:val="1"/>
      <w:numFmt w:val="decimal"/>
      <w:lvlText w:val="%8."/>
      <w:lvlJc w:val="left"/>
      <w:pPr>
        <w:ind w:left="543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DECA8474">
      <w:start w:val="1"/>
      <w:numFmt w:val="decimal"/>
      <w:lvlText w:val="%9."/>
      <w:lvlJc w:val="left"/>
      <w:pPr>
        <w:ind w:left="615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0960724"/>
    <w:multiLevelType w:val="hybridMultilevel"/>
    <w:tmpl w:val="2D9C23B2"/>
    <w:styleLink w:val="ImportedStyle2"/>
    <w:lvl w:ilvl="0" w:tplc="BBE276B0">
      <w:start w:val="1"/>
      <w:numFmt w:val="decimal"/>
      <w:lvlText w:val="%1."/>
      <w:lvlJc w:val="left"/>
      <w:pPr>
        <w:ind w:left="1160" w:hanging="240"/>
      </w:pPr>
      <w:rPr>
        <w:rFonts w:ascii="Tahoma" w:eastAsia="Tahoma" w:hAnsi="Tahoma" w:cs="Tahom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DB18AB0E">
      <w:start w:val="1"/>
      <w:numFmt w:val="decimal"/>
      <w:lvlText w:val="%2."/>
      <w:lvlJc w:val="left"/>
      <w:pPr>
        <w:ind w:left="1050" w:hanging="240"/>
      </w:pPr>
      <w:rPr>
        <w:rFonts w:ascii="Tahoma" w:eastAsia="Tahoma" w:hAnsi="Tahoma" w:cs="Tahom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9582876">
      <w:start w:val="1"/>
      <w:numFmt w:val="decimal"/>
      <w:lvlText w:val="%3."/>
      <w:lvlJc w:val="left"/>
      <w:pPr>
        <w:ind w:left="1770" w:hanging="240"/>
      </w:pPr>
      <w:rPr>
        <w:rFonts w:ascii="Tahoma" w:eastAsia="Tahoma" w:hAnsi="Tahoma" w:cs="Tahom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54623CA">
      <w:start w:val="1"/>
      <w:numFmt w:val="decimal"/>
      <w:lvlText w:val="%4."/>
      <w:lvlJc w:val="left"/>
      <w:pPr>
        <w:ind w:left="2490" w:hanging="240"/>
      </w:pPr>
      <w:rPr>
        <w:rFonts w:ascii="Tahoma" w:eastAsia="Tahoma" w:hAnsi="Tahoma" w:cs="Tahom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2B45C7E">
      <w:start w:val="1"/>
      <w:numFmt w:val="decimal"/>
      <w:lvlText w:val="%5."/>
      <w:lvlJc w:val="left"/>
      <w:pPr>
        <w:ind w:left="3210" w:hanging="240"/>
      </w:pPr>
      <w:rPr>
        <w:rFonts w:ascii="Tahoma" w:eastAsia="Tahoma" w:hAnsi="Tahoma" w:cs="Tahom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AA45986">
      <w:start w:val="1"/>
      <w:numFmt w:val="decimal"/>
      <w:lvlText w:val="%6."/>
      <w:lvlJc w:val="left"/>
      <w:pPr>
        <w:ind w:left="3930" w:hanging="240"/>
      </w:pPr>
      <w:rPr>
        <w:rFonts w:ascii="Tahoma" w:eastAsia="Tahoma" w:hAnsi="Tahoma" w:cs="Tahom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3FEE87C">
      <w:start w:val="1"/>
      <w:numFmt w:val="decimal"/>
      <w:lvlText w:val="%7."/>
      <w:lvlJc w:val="left"/>
      <w:pPr>
        <w:ind w:left="4650" w:hanging="240"/>
      </w:pPr>
      <w:rPr>
        <w:rFonts w:ascii="Tahoma" w:eastAsia="Tahoma" w:hAnsi="Tahoma" w:cs="Tahom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77A09EA2">
      <w:start w:val="1"/>
      <w:numFmt w:val="decimal"/>
      <w:lvlText w:val="%8."/>
      <w:lvlJc w:val="left"/>
      <w:pPr>
        <w:ind w:left="5370" w:hanging="240"/>
      </w:pPr>
      <w:rPr>
        <w:rFonts w:ascii="Tahoma" w:eastAsia="Tahoma" w:hAnsi="Tahoma" w:cs="Tahom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0BA5342">
      <w:start w:val="1"/>
      <w:numFmt w:val="decimal"/>
      <w:lvlText w:val="%9."/>
      <w:lvlJc w:val="left"/>
      <w:pPr>
        <w:ind w:left="6090" w:hanging="240"/>
      </w:pPr>
      <w:rPr>
        <w:rFonts w:ascii="Tahoma" w:eastAsia="Tahoma" w:hAnsi="Tahoma" w:cs="Tahoma"/>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 w15:restartNumberingAfterBreak="0">
    <w:nsid w:val="15742F65"/>
    <w:multiLevelType w:val="hybridMultilevel"/>
    <w:tmpl w:val="DE5AA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7941A9"/>
    <w:multiLevelType w:val="hybridMultilevel"/>
    <w:tmpl w:val="75908D0A"/>
    <w:styleLink w:val="Bullets"/>
    <w:lvl w:ilvl="0" w:tplc="46FA68F2">
      <w:start w:val="1"/>
      <w:numFmt w:val="bullet"/>
      <w:lvlText w:val="•"/>
      <w:lvlJc w:val="left"/>
      <w:pPr>
        <w:ind w:left="89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97980BE8">
      <w:start w:val="1"/>
      <w:numFmt w:val="bullet"/>
      <w:lvlText w:val="•"/>
      <w:lvlJc w:val="left"/>
      <w:pPr>
        <w:ind w:left="149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47FE2C06">
      <w:start w:val="1"/>
      <w:numFmt w:val="bullet"/>
      <w:lvlText w:val="•"/>
      <w:lvlJc w:val="left"/>
      <w:pPr>
        <w:ind w:left="209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F20B686">
      <w:start w:val="1"/>
      <w:numFmt w:val="bullet"/>
      <w:lvlText w:val="•"/>
      <w:lvlJc w:val="left"/>
      <w:pPr>
        <w:ind w:left="269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A58A4874">
      <w:start w:val="1"/>
      <w:numFmt w:val="bullet"/>
      <w:lvlText w:val="•"/>
      <w:lvlJc w:val="left"/>
      <w:pPr>
        <w:ind w:left="329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D994B0D6">
      <w:start w:val="1"/>
      <w:numFmt w:val="bullet"/>
      <w:lvlText w:val="•"/>
      <w:lvlJc w:val="left"/>
      <w:pPr>
        <w:ind w:left="389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B55C3F86">
      <w:start w:val="1"/>
      <w:numFmt w:val="bullet"/>
      <w:lvlText w:val="•"/>
      <w:lvlJc w:val="left"/>
      <w:pPr>
        <w:ind w:left="449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0CE4644">
      <w:start w:val="1"/>
      <w:numFmt w:val="bullet"/>
      <w:lvlText w:val="•"/>
      <w:lvlJc w:val="left"/>
      <w:pPr>
        <w:ind w:left="509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12C8F0F0">
      <w:start w:val="1"/>
      <w:numFmt w:val="bullet"/>
      <w:lvlText w:val="•"/>
      <w:lvlJc w:val="left"/>
      <w:pPr>
        <w:ind w:left="569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AE5BF7"/>
    <w:multiLevelType w:val="hybridMultilevel"/>
    <w:tmpl w:val="2D9C23B2"/>
    <w:numStyleLink w:val="ImportedStyle2"/>
  </w:abstractNum>
  <w:abstractNum w:abstractNumId="6" w15:restartNumberingAfterBreak="0">
    <w:nsid w:val="237D2A3A"/>
    <w:multiLevelType w:val="hybridMultilevel"/>
    <w:tmpl w:val="8206B3C4"/>
    <w:styleLink w:val="ImportedStyle5"/>
    <w:lvl w:ilvl="0" w:tplc="0ED4431A">
      <w:start w:val="1"/>
      <w:numFmt w:val="decimal"/>
      <w:lvlText w:val="%1."/>
      <w:lvlJc w:val="left"/>
      <w:pPr>
        <w:ind w:left="822" w:hanging="361"/>
      </w:pPr>
      <w:rPr>
        <w:rFonts w:hAnsi="Arial Unicode MS"/>
        <w:caps w:val="0"/>
        <w:smallCaps w:val="0"/>
        <w:strike w:val="0"/>
        <w:dstrike w:val="0"/>
        <w:outline w:val="0"/>
        <w:emboss w:val="0"/>
        <w:imprint w:val="0"/>
        <w:spacing w:val="0"/>
        <w:w w:val="100"/>
        <w:kern w:val="0"/>
        <w:position w:val="0"/>
        <w:highlight w:val="none"/>
        <w:vertAlign w:val="baseline"/>
      </w:rPr>
    </w:lvl>
    <w:lvl w:ilvl="1" w:tplc="C8B2F4C4">
      <w:start w:val="1"/>
      <w:numFmt w:val="decimal"/>
      <w:lvlText w:val="%2."/>
      <w:lvlJc w:val="left"/>
      <w:pPr>
        <w:ind w:left="1081" w:hanging="361"/>
      </w:pPr>
      <w:rPr>
        <w:rFonts w:hAnsi="Arial Unicode MS"/>
        <w:caps w:val="0"/>
        <w:smallCaps w:val="0"/>
        <w:strike w:val="0"/>
        <w:dstrike w:val="0"/>
        <w:outline w:val="0"/>
        <w:emboss w:val="0"/>
        <w:imprint w:val="0"/>
        <w:spacing w:val="0"/>
        <w:w w:val="100"/>
        <w:kern w:val="0"/>
        <w:position w:val="0"/>
        <w:highlight w:val="none"/>
        <w:vertAlign w:val="baseline"/>
      </w:rPr>
    </w:lvl>
    <w:lvl w:ilvl="2" w:tplc="A6D8401A">
      <w:start w:val="1"/>
      <w:numFmt w:val="decimal"/>
      <w:lvlText w:val="%3."/>
      <w:lvlJc w:val="left"/>
      <w:pPr>
        <w:ind w:left="1801"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9B1E7C32">
      <w:start w:val="1"/>
      <w:numFmt w:val="decimal"/>
      <w:lvlText w:val="%4."/>
      <w:lvlJc w:val="left"/>
      <w:pPr>
        <w:ind w:left="2521" w:hanging="361"/>
      </w:pPr>
      <w:rPr>
        <w:rFonts w:hAnsi="Arial Unicode MS"/>
        <w:caps w:val="0"/>
        <w:smallCaps w:val="0"/>
        <w:strike w:val="0"/>
        <w:dstrike w:val="0"/>
        <w:outline w:val="0"/>
        <w:emboss w:val="0"/>
        <w:imprint w:val="0"/>
        <w:spacing w:val="0"/>
        <w:w w:val="100"/>
        <w:kern w:val="0"/>
        <w:position w:val="0"/>
        <w:highlight w:val="none"/>
        <w:vertAlign w:val="baseline"/>
      </w:rPr>
    </w:lvl>
    <w:lvl w:ilvl="4" w:tplc="156C53C2">
      <w:start w:val="1"/>
      <w:numFmt w:val="decimal"/>
      <w:lvlText w:val="%5."/>
      <w:lvlJc w:val="left"/>
      <w:pPr>
        <w:ind w:left="3241" w:hanging="361"/>
      </w:pPr>
      <w:rPr>
        <w:rFonts w:hAnsi="Arial Unicode MS"/>
        <w:caps w:val="0"/>
        <w:smallCaps w:val="0"/>
        <w:strike w:val="0"/>
        <w:dstrike w:val="0"/>
        <w:outline w:val="0"/>
        <w:emboss w:val="0"/>
        <w:imprint w:val="0"/>
        <w:spacing w:val="0"/>
        <w:w w:val="100"/>
        <w:kern w:val="0"/>
        <w:position w:val="0"/>
        <w:highlight w:val="none"/>
        <w:vertAlign w:val="baseline"/>
      </w:rPr>
    </w:lvl>
    <w:lvl w:ilvl="5" w:tplc="B46878D4">
      <w:start w:val="1"/>
      <w:numFmt w:val="decimal"/>
      <w:lvlText w:val="%6."/>
      <w:lvlJc w:val="left"/>
      <w:pPr>
        <w:ind w:left="3961"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E5D24992">
      <w:start w:val="1"/>
      <w:numFmt w:val="decimal"/>
      <w:lvlText w:val="%7."/>
      <w:lvlJc w:val="left"/>
      <w:pPr>
        <w:ind w:left="4681" w:hanging="361"/>
      </w:pPr>
      <w:rPr>
        <w:rFonts w:hAnsi="Arial Unicode MS"/>
        <w:caps w:val="0"/>
        <w:smallCaps w:val="0"/>
        <w:strike w:val="0"/>
        <w:dstrike w:val="0"/>
        <w:outline w:val="0"/>
        <w:emboss w:val="0"/>
        <w:imprint w:val="0"/>
        <w:spacing w:val="0"/>
        <w:w w:val="100"/>
        <w:kern w:val="0"/>
        <w:position w:val="0"/>
        <w:highlight w:val="none"/>
        <w:vertAlign w:val="baseline"/>
      </w:rPr>
    </w:lvl>
    <w:lvl w:ilvl="7" w:tplc="D2D26250">
      <w:start w:val="1"/>
      <w:numFmt w:val="decimal"/>
      <w:lvlText w:val="%8."/>
      <w:lvlJc w:val="left"/>
      <w:pPr>
        <w:ind w:left="5401" w:hanging="361"/>
      </w:pPr>
      <w:rPr>
        <w:rFonts w:hAnsi="Arial Unicode MS"/>
        <w:caps w:val="0"/>
        <w:smallCaps w:val="0"/>
        <w:strike w:val="0"/>
        <w:dstrike w:val="0"/>
        <w:outline w:val="0"/>
        <w:emboss w:val="0"/>
        <w:imprint w:val="0"/>
        <w:spacing w:val="0"/>
        <w:w w:val="100"/>
        <w:kern w:val="0"/>
        <w:position w:val="0"/>
        <w:highlight w:val="none"/>
        <w:vertAlign w:val="baseline"/>
      </w:rPr>
    </w:lvl>
    <w:lvl w:ilvl="8" w:tplc="F2A8DB0A">
      <w:start w:val="1"/>
      <w:numFmt w:val="decimal"/>
      <w:lvlText w:val="%9."/>
      <w:lvlJc w:val="left"/>
      <w:pPr>
        <w:ind w:left="6121"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9530BC9"/>
    <w:multiLevelType w:val="hybridMultilevel"/>
    <w:tmpl w:val="BB1C900C"/>
    <w:numStyleLink w:val="ImportedStyle4"/>
  </w:abstractNum>
  <w:abstractNum w:abstractNumId="8" w15:restartNumberingAfterBreak="0">
    <w:nsid w:val="38CC2EB9"/>
    <w:multiLevelType w:val="hybridMultilevel"/>
    <w:tmpl w:val="75908D0A"/>
    <w:numStyleLink w:val="Bullets"/>
  </w:abstractNum>
  <w:abstractNum w:abstractNumId="9" w15:restartNumberingAfterBreak="0">
    <w:nsid w:val="3F4C15E6"/>
    <w:multiLevelType w:val="hybridMultilevel"/>
    <w:tmpl w:val="BB1C900C"/>
    <w:styleLink w:val="ImportedStyle4"/>
    <w:lvl w:ilvl="0" w:tplc="B21EB772">
      <w:start w:val="1"/>
      <w:numFmt w:val="decimal"/>
      <w:lvlText w:val="%1."/>
      <w:lvlJc w:val="left"/>
      <w:pPr>
        <w:ind w:left="858" w:hanging="397"/>
      </w:pPr>
      <w:rPr>
        <w:rFonts w:hAnsi="Arial Unicode MS"/>
        <w:caps w:val="0"/>
        <w:smallCaps w:val="0"/>
        <w:strike w:val="0"/>
        <w:dstrike w:val="0"/>
        <w:outline w:val="0"/>
        <w:emboss w:val="0"/>
        <w:imprint w:val="0"/>
        <w:spacing w:val="0"/>
        <w:w w:val="100"/>
        <w:kern w:val="0"/>
        <w:position w:val="0"/>
        <w:highlight w:val="none"/>
        <w:vertAlign w:val="baseline"/>
      </w:rPr>
    </w:lvl>
    <w:lvl w:ilvl="1" w:tplc="45FA0AD6">
      <w:start w:val="1"/>
      <w:numFmt w:val="decimal"/>
      <w:lvlText w:val="%2."/>
      <w:lvlJc w:val="left"/>
      <w:pPr>
        <w:ind w:left="1117" w:hanging="397"/>
      </w:pPr>
      <w:rPr>
        <w:rFonts w:hAnsi="Arial Unicode MS"/>
        <w:caps w:val="0"/>
        <w:smallCaps w:val="0"/>
        <w:strike w:val="0"/>
        <w:dstrike w:val="0"/>
        <w:outline w:val="0"/>
        <w:emboss w:val="0"/>
        <w:imprint w:val="0"/>
        <w:spacing w:val="0"/>
        <w:w w:val="100"/>
        <w:kern w:val="0"/>
        <w:position w:val="0"/>
        <w:highlight w:val="none"/>
        <w:vertAlign w:val="baseline"/>
      </w:rPr>
    </w:lvl>
    <w:lvl w:ilvl="2" w:tplc="F4E24D12">
      <w:start w:val="1"/>
      <w:numFmt w:val="decimal"/>
      <w:lvlText w:val="%3."/>
      <w:lvlJc w:val="left"/>
      <w:pPr>
        <w:ind w:left="1837" w:hanging="397"/>
      </w:pPr>
      <w:rPr>
        <w:rFonts w:hAnsi="Arial Unicode MS"/>
        <w:caps w:val="0"/>
        <w:smallCaps w:val="0"/>
        <w:strike w:val="0"/>
        <w:dstrike w:val="0"/>
        <w:outline w:val="0"/>
        <w:emboss w:val="0"/>
        <w:imprint w:val="0"/>
        <w:spacing w:val="0"/>
        <w:w w:val="100"/>
        <w:kern w:val="0"/>
        <w:position w:val="0"/>
        <w:highlight w:val="none"/>
        <w:vertAlign w:val="baseline"/>
      </w:rPr>
    </w:lvl>
    <w:lvl w:ilvl="3" w:tplc="32C64184">
      <w:start w:val="1"/>
      <w:numFmt w:val="decimal"/>
      <w:lvlText w:val="%4."/>
      <w:lvlJc w:val="left"/>
      <w:pPr>
        <w:ind w:left="2557" w:hanging="397"/>
      </w:pPr>
      <w:rPr>
        <w:rFonts w:hAnsi="Arial Unicode MS"/>
        <w:caps w:val="0"/>
        <w:smallCaps w:val="0"/>
        <w:strike w:val="0"/>
        <w:dstrike w:val="0"/>
        <w:outline w:val="0"/>
        <w:emboss w:val="0"/>
        <w:imprint w:val="0"/>
        <w:spacing w:val="0"/>
        <w:w w:val="100"/>
        <w:kern w:val="0"/>
        <w:position w:val="0"/>
        <w:highlight w:val="none"/>
        <w:vertAlign w:val="baseline"/>
      </w:rPr>
    </w:lvl>
    <w:lvl w:ilvl="4" w:tplc="F6FA6B46">
      <w:start w:val="1"/>
      <w:numFmt w:val="decimal"/>
      <w:lvlText w:val="%5."/>
      <w:lvlJc w:val="left"/>
      <w:pPr>
        <w:ind w:left="3277" w:hanging="397"/>
      </w:pPr>
      <w:rPr>
        <w:rFonts w:hAnsi="Arial Unicode MS"/>
        <w:caps w:val="0"/>
        <w:smallCaps w:val="0"/>
        <w:strike w:val="0"/>
        <w:dstrike w:val="0"/>
        <w:outline w:val="0"/>
        <w:emboss w:val="0"/>
        <w:imprint w:val="0"/>
        <w:spacing w:val="0"/>
        <w:w w:val="100"/>
        <w:kern w:val="0"/>
        <w:position w:val="0"/>
        <w:highlight w:val="none"/>
        <w:vertAlign w:val="baseline"/>
      </w:rPr>
    </w:lvl>
    <w:lvl w:ilvl="5" w:tplc="FCBC4680">
      <w:start w:val="1"/>
      <w:numFmt w:val="decimal"/>
      <w:lvlText w:val="%6."/>
      <w:lvlJc w:val="left"/>
      <w:pPr>
        <w:ind w:left="3997" w:hanging="397"/>
      </w:pPr>
      <w:rPr>
        <w:rFonts w:hAnsi="Arial Unicode MS"/>
        <w:caps w:val="0"/>
        <w:smallCaps w:val="0"/>
        <w:strike w:val="0"/>
        <w:dstrike w:val="0"/>
        <w:outline w:val="0"/>
        <w:emboss w:val="0"/>
        <w:imprint w:val="0"/>
        <w:spacing w:val="0"/>
        <w:w w:val="100"/>
        <w:kern w:val="0"/>
        <w:position w:val="0"/>
        <w:highlight w:val="none"/>
        <w:vertAlign w:val="baseline"/>
      </w:rPr>
    </w:lvl>
    <w:lvl w:ilvl="6" w:tplc="2EB427FC">
      <w:start w:val="1"/>
      <w:numFmt w:val="decimal"/>
      <w:lvlText w:val="%7."/>
      <w:lvlJc w:val="left"/>
      <w:pPr>
        <w:ind w:left="4717" w:hanging="397"/>
      </w:pPr>
      <w:rPr>
        <w:rFonts w:hAnsi="Arial Unicode MS"/>
        <w:caps w:val="0"/>
        <w:smallCaps w:val="0"/>
        <w:strike w:val="0"/>
        <w:dstrike w:val="0"/>
        <w:outline w:val="0"/>
        <w:emboss w:val="0"/>
        <w:imprint w:val="0"/>
        <w:spacing w:val="0"/>
        <w:w w:val="100"/>
        <w:kern w:val="0"/>
        <w:position w:val="0"/>
        <w:highlight w:val="none"/>
        <w:vertAlign w:val="baseline"/>
      </w:rPr>
    </w:lvl>
    <w:lvl w:ilvl="7" w:tplc="667C3DB2">
      <w:start w:val="1"/>
      <w:numFmt w:val="decimal"/>
      <w:lvlText w:val="%8."/>
      <w:lvlJc w:val="left"/>
      <w:pPr>
        <w:ind w:left="5437"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3CBEBA84">
      <w:start w:val="1"/>
      <w:numFmt w:val="decimal"/>
      <w:lvlText w:val="%9."/>
      <w:lvlJc w:val="left"/>
      <w:pPr>
        <w:ind w:left="6157" w:hanging="3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F5F516F"/>
    <w:multiLevelType w:val="hybridMultilevel"/>
    <w:tmpl w:val="C408F550"/>
    <w:numStyleLink w:val="ImportedStyle3"/>
  </w:abstractNum>
  <w:abstractNum w:abstractNumId="11" w15:restartNumberingAfterBreak="0">
    <w:nsid w:val="44A10C6A"/>
    <w:multiLevelType w:val="hybridMultilevel"/>
    <w:tmpl w:val="894C897C"/>
    <w:numStyleLink w:val="ImportedStyle6"/>
  </w:abstractNum>
  <w:abstractNum w:abstractNumId="12" w15:restartNumberingAfterBreak="0">
    <w:nsid w:val="51F32413"/>
    <w:multiLevelType w:val="hybridMultilevel"/>
    <w:tmpl w:val="26248ABA"/>
    <w:styleLink w:val="ImportedStyle7"/>
    <w:lvl w:ilvl="0" w:tplc="6B7E289A">
      <w:start w:val="1"/>
      <w:numFmt w:val="decimal"/>
      <w:lvlText w:val="%1."/>
      <w:lvlJc w:val="left"/>
      <w:pPr>
        <w:ind w:left="82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126A3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389FD4">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822C4D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5AC34A">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AFCD7F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D1A94F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5E4AF8">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00DC9A">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B796F39"/>
    <w:multiLevelType w:val="hybridMultilevel"/>
    <w:tmpl w:val="26248ABA"/>
    <w:numStyleLink w:val="ImportedStyle7"/>
  </w:abstractNum>
  <w:abstractNum w:abstractNumId="14" w15:restartNumberingAfterBreak="0">
    <w:nsid w:val="5CA56D0A"/>
    <w:multiLevelType w:val="hybridMultilevel"/>
    <w:tmpl w:val="BEECE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DC578F"/>
    <w:multiLevelType w:val="hybridMultilevel"/>
    <w:tmpl w:val="894C897C"/>
    <w:styleLink w:val="ImportedStyle6"/>
    <w:lvl w:ilvl="0" w:tplc="CC1E22A8">
      <w:start w:val="1"/>
      <w:numFmt w:val="decimal"/>
      <w:lvlText w:val="%1."/>
      <w:lvlJc w:val="left"/>
      <w:pPr>
        <w:ind w:left="858"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F96A02E2">
      <w:start w:val="1"/>
      <w:numFmt w:val="decimal"/>
      <w:lvlText w:val="%2."/>
      <w:lvlJc w:val="left"/>
      <w:pPr>
        <w:ind w:left="111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0382F81E">
      <w:start w:val="1"/>
      <w:numFmt w:val="decimal"/>
      <w:lvlText w:val="%3."/>
      <w:lvlJc w:val="left"/>
      <w:pPr>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3266C31C">
      <w:start w:val="1"/>
      <w:numFmt w:val="decimal"/>
      <w:lvlText w:val="%4."/>
      <w:lvlJc w:val="left"/>
      <w:pPr>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B6D498FE">
      <w:start w:val="1"/>
      <w:numFmt w:val="decimal"/>
      <w:lvlText w:val="%5."/>
      <w:lvlJc w:val="left"/>
      <w:pPr>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C7A0D16C">
      <w:start w:val="1"/>
      <w:numFmt w:val="decimal"/>
      <w:lvlText w:val="%6."/>
      <w:lvlJc w:val="left"/>
      <w:pPr>
        <w:ind w:left="399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CE5C1BD6">
      <w:start w:val="1"/>
      <w:numFmt w:val="decimal"/>
      <w:lvlText w:val="%7."/>
      <w:lvlJc w:val="left"/>
      <w:pPr>
        <w:ind w:left="471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3BB4CAA8">
      <w:start w:val="1"/>
      <w:numFmt w:val="decimal"/>
      <w:lvlText w:val="%8."/>
      <w:lvlJc w:val="left"/>
      <w:pPr>
        <w:ind w:left="543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4B42A92C">
      <w:start w:val="1"/>
      <w:numFmt w:val="decimal"/>
      <w:lvlText w:val="%9."/>
      <w:lvlJc w:val="left"/>
      <w:pPr>
        <w:ind w:left="615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4F248E2"/>
    <w:multiLevelType w:val="hybridMultilevel"/>
    <w:tmpl w:val="2C4CA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460565">
    <w:abstractNumId w:val="4"/>
  </w:num>
  <w:num w:numId="2" w16cid:durableId="877274797">
    <w:abstractNumId w:val="8"/>
  </w:num>
  <w:num w:numId="3" w16cid:durableId="1769230481">
    <w:abstractNumId w:val="2"/>
  </w:num>
  <w:num w:numId="4" w16cid:durableId="154731946">
    <w:abstractNumId w:val="5"/>
  </w:num>
  <w:num w:numId="5" w16cid:durableId="1981303635">
    <w:abstractNumId w:val="1"/>
  </w:num>
  <w:num w:numId="6" w16cid:durableId="2065449543">
    <w:abstractNumId w:val="10"/>
  </w:num>
  <w:num w:numId="7" w16cid:durableId="511649766">
    <w:abstractNumId w:val="9"/>
  </w:num>
  <w:num w:numId="8" w16cid:durableId="40441126">
    <w:abstractNumId w:val="7"/>
  </w:num>
  <w:num w:numId="9" w16cid:durableId="1247614445">
    <w:abstractNumId w:val="7"/>
    <w:lvlOverride w:ilvl="0">
      <w:lvl w:ilvl="0" w:tplc="59C090A4">
        <w:start w:val="1"/>
        <w:numFmt w:val="decimal"/>
        <w:lvlText w:val="%1."/>
        <w:lvlJc w:val="left"/>
        <w:pPr>
          <w:ind w:left="858"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3286310">
        <w:start w:val="1"/>
        <w:numFmt w:val="decimal"/>
        <w:lvlText w:val="%2."/>
        <w:lvlJc w:val="left"/>
        <w:pPr>
          <w:ind w:left="1117"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FEC621C">
        <w:start w:val="1"/>
        <w:numFmt w:val="decimal"/>
        <w:lvlText w:val="%3."/>
        <w:lvlJc w:val="left"/>
        <w:pPr>
          <w:ind w:left="1837"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1807750">
        <w:start w:val="1"/>
        <w:numFmt w:val="decimal"/>
        <w:lvlText w:val="%4."/>
        <w:lvlJc w:val="left"/>
        <w:pPr>
          <w:ind w:left="2557"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D04EE22">
        <w:start w:val="1"/>
        <w:numFmt w:val="decimal"/>
        <w:lvlText w:val="%5."/>
        <w:lvlJc w:val="left"/>
        <w:pPr>
          <w:ind w:left="3277"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4129EB4">
        <w:start w:val="1"/>
        <w:numFmt w:val="decimal"/>
        <w:lvlText w:val="%6."/>
        <w:lvlJc w:val="left"/>
        <w:pPr>
          <w:ind w:left="3997"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69031B2">
        <w:start w:val="1"/>
        <w:numFmt w:val="decimal"/>
        <w:lvlText w:val="%7."/>
        <w:lvlJc w:val="left"/>
        <w:pPr>
          <w:ind w:left="4717"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BD29FF4">
        <w:start w:val="1"/>
        <w:numFmt w:val="decimal"/>
        <w:lvlText w:val="%8."/>
        <w:lvlJc w:val="left"/>
        <w:pPr>
          <w:ind w:left="5437" w:hanging="3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6EEE8E4">
        <w:start w:val="1"/>
        <w:numFmt w:val="decimal"/>
        <w:lvlText w:val="%9."/>
        <w:lvlJc w:val="left"/>
        <w:pPr>
          <w:ind w:left="6157" w:hanging="3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574660124">
    <w:abstractNumId w:val="6"/>
  </w:num>
  <w:num w:numId="11" w16cid:durableId="705174958">
    <w:abstractNumId w:val="0"/>
  </w:num>
  <w:num w:numId="12" w16cid:durableId="1699352865">
    <w:abstractNumId w:val="15"/>
  </w:num>
  <w:num w:numId="13" w16cid:durableId="282349909">
    <w:abstractNumId w:val="11"/>
  </w:num>
  <w:num w:numId="14" w16cid:durableId="1977830372">
    <w:abstractNumId w:val="0"/>
    <w:lvlOverride w:ilvl="0">
      <w:startOverride w:val="6"/>
    </w:lvlOverride>
  </w:num>
  <w:num w:numId="15" w16cid:durableId="1748765673">
    <w:abstractNumId w:val="12"/>
  </w:num>
  <w:num w:numId="16" w16cid:durableId="1140998915">
    <w:abstractNumId w:val="13"/>
  </w:num>
  <w:num w:numId="17" w16cid:durableId="2132170099">
    <w:abstractNumId w:val="0"/>
    <w:lvlOverride w:ilvl="0">
      <w:startOverride w:val="7"/>
    </w:lvlOverride>
  </w:num>
  <w:num w:numId="18" w16cid:durableId="992684536">
    <w:abstractNumId w:val="13"/>
    <w:lvlOverride w:ilvl="0">
      <w:startOverride w:val="2"/>
    </w:lvlOverride>
  </w:num>
  <w:num w:numId="19" w16cid:durableId="2043438654">
    <w:abstractNumId w:val="16"/>
  </w:num>
  <w:num w:numId="20" w16cid:durableId="2082831747">
    <w:abstractNumId w:val="14"/>
  </w:num>
  <w:num w:numId="21" w16cid:durableId="1160731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C0D"/>
    <w:rsid w:val="00307EE3"/>
    <w:rsid w:val="003260D0"/>
    <w:rsid w:val="0034305E"/>
    <w:rsid w:val="005E5C0D"/>
    <w:rsid w:val="00611934"/>
    <w:rsid w:val="0074699B"/>
    <w:rsid w:val="007E1084"/>
    <w:rsid w:val="00802406"/>
    <w:rsid w:val="00A121A8"/>
    <w:rsid w:val="00A62184"/>
    <w:rsid w:val="00C82EB0"/>
    <w:rsid w:val="00C84DD2"/>
    <w:rsid w:val="00CC5399"/>
    <w:rsid w:val="00DA32CC"/>
    <w:rsid w:val="00E54DCC"/>
    <w:rsid w:val="00EA47C8"/>
    <w:rsid w:val="00FD2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97A625"/>
  <w15:docId w15:val="{3949CC12-C51C-7644-9053-BC2B5506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Title">
    <w:name w:val="Title"/>
    <w:next w:val="BodyA"/>
    <w:uiPriority w:val="10"/>
    <w:qFormat/>
    <w:pPr>
      <w:keepNext/>
    </w:pPr>
    <w:rPr>
      <w:rFonts w:ascii="Helvetica Neue" w:hAnsi="Helvetica Neue" w:cs="Arial Unicode MS"/>
      <w:b/>
      <w:bCs/>
      <w:color w:val="000000"/>
      <w:sz w:val="60"/>
      <w:szCs w:val="60"/>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caps w:val="0"/>
      <w:smallCaps w:val="0"/>
      <w:strike w:val="0"/>
      <w:dstrike w:val="0"/>
      <w:outline w:val="0"/>
      <w:color w:val="000000"/>
      <w:sz w:val="18"/>
      <w:szCs w:val="18"/>
      <w:u w:val="none" w:color="000000"/>
      <w:vertAlign w:val="baseline"/>
    </w:rPr>
  </w:style>
  <w:style w:type="character" w:customStyle="1" w:styleId="Hyperlink1">
    <w:name w:val="Hyperlink.1"/>
    <w:basedOn w:val="None"/>
    <w:rPr>
      <w:rFonts w:ascii="Arial" w:eastAsia="Arial" w:hAnsi="Arial" w:cs="Arial"/>
      <w:caps w:val="0"/>
      <w:smallCaps w:val="0"/>
      <w:strike w:val="0"/>
      <w:dstrike w:val="0"/>
      <w:outline w:val="0"/>
      <w:color w:val="000000"/>
      <w:sz w:val="18"/>
      <w:szCs w:val="18"/>
      <w:u w:val="none" w:color="000000"/>
      <w:vertAlign w:val="baseline"/>
      <w:lang w:val="en-US"/>
    </w:rPr>
  </w:style>
  <w:style w:type="character" w:customStyle="1" w:styleId="Hyperlink2">
    <w:name w:val="Hyperlink.2"/>
    <w:basedOn w:val="None"/>
    <w:rPr>
      <w:rFonts w:ascii="Times New Roman" w:eastAsia="Times New Roman" w:hAnsi="Times New Roman" w:cs="Times New Roman"/>
      <w:caps w:val="0"/>
      <w:smallCaps w:val="0"/>
      <w:strike w:val="0"/>
      <w:dstrike w:val="0"/>
      <w:outline w:val="0"/>
      <w:color w:val="1155CC"/>
      <w:sz w:val="26"/>
      <w:szCs w:val="26"/>
      <w:u w:val="single" w:color="1155CC"/>
      <w:vertAlign w:val="baseline"/>
      <w:lang w:val="en-US"/>
    </w:r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Bullets">
    <w:name w:val="Bullets"/>
    <w:pPr>
      <w:numPr>
        <w:numId w:val="1"/>
      </w:numPr>
    </w:pPr>
  </w:style>
  <w:style w:type="numbering" w:customStyle="1" w:styleId="ImportedStyle2">
    <w:name w:val="Imported Style 2"/>
    <w:pPr>
      <w:numPr>
        <w:numId w:val="3"/>
      </w:numPr>
    </w:pPr>
  </w:style>
  <w:style w:type="character" w:customStyle="1" w:styleId="Hyperlink3">
    <w:name w:val="Hyperlink.3"/>
    <w:basedOn w:val="None"/>
    <w:rPr>
      <w:rFonts w:ascii="Times New Roman" w:eastAsia="Times New Roman" w:hAnsi="Times New Roman" w:cs="Times New Roman"/>
      <w:caps w:val="0"/>
      <w:smallCaps w:val="0"/>
      <w:strike w:val="0"/>
      <w:dstrike w:val="0"/>
      <w:outline w:val="0"/>
      <w:color w:val="000000"/>
      <w:sz w:val="24"/>
      <w:szCs w:val="24"/>
      <w:u w:val="single" w:color="000000"/>
      <w:vertAlign w:val="baseline"/>
    </w:rPr>
  </w:style>
  <w:style w:type="numbering" w:customStyle="1" w:styleId="ImportedStyle3">
    <w:name w:val="Imported Style 3"/>
    <w:pPr>
      <w:numPr>
        <w:numId w:val="5"/>
      </w:numPr>
    </w:pPr>
  </w:style>
  <w:style w:type="character" w:customStyle="1" w:styleId="Hyperlink4">
    <w:name w:val="Hyperlink.4"/>
    <w:basedOn w:val="None"/>
    <w:rPr>
      <w:caps w:val="0"/>
      <w:smallCaps w:val="0"/>
      <w:strike w:val="0"/>
      <w:dstrike w:val="0"/>
      <w:outline w:val="0"/>
      <w:color w:val="000000"/>
      <w:u w:val="single" w:color="000000"/>
      <w:vertAlign w:val="baseline"/>
    </w:r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5"/>
      </w:numPr>
    </w:pPr>
  </w:style>
  <w:style w:type="paragraph" w:styleId="ListParagraph">
    <w:name w:val="List Paragraph"/>
    <w:basedOn w:val="Normal"/>
    <w:uiPriority w:val="34"/>
    <w:qFormat/>
    <w:rsid w:val="00A62184"/>
    <w:pPr>
      <w:ind w:left="720"/>
      <w:contextualSpacing/>
    </w:pPr>
  </w:style>
  <w:style w:type="character" w:styleId="UnresolvedMention">
    <w:name w:val="Unresolved Mention"/>
    <w:basedOn w:val="DefaultParagraphFont"/>
    <w:uiPriority w:val="99"/>
    <w:semiHidden/>
    <w:unhideWhenUsed/>
    <w:rsid w:val="00A62184"/>
    <w:rPr>
      <w:color w:val="605E5C"/>
      <w:shd w:val="clear" w:color="auto" w:fill="E1DFDD"/>
    </w:rPr>
  </w:style>
  <w:style w:type="paragraph" w:styleId="Footer">
    <w:name w:val="footer"/>
    <w:basedOn w:val="Normal"/>
    <w:link w:val="FooterChar"/>
    <w:uiPriority w:val="99"/>
    <w:unhideWhenUsed/>
    <w:rsid w:val="00E54DCC"/>
    <w:pPr>
      <w:tabs>
        <w:tab w:val="center" w:pos="4680"/>
        <w:tab w:val="right" w:pos="9360"/>
      </w:tabs>
    </w:pPr>
  </w:style>
  <w:style w:type="character" w:customStyle="1" w:styleId="FooterChar">
    <w:name w:val="Footer Char"/>
    <w:basedOn w:val="DefaultParagraphFont"/>
    <w:link w:val="Footer"/>
    <w:uiPriority w:val="99"/>
    <w:rsid w:val="00E54DCC"/>
    <w:rPr>
      <w:sz w:val="24"/>
      <w:szCs w:val="24"/>
    </w:rPr>
  </w:style>
  <w:style w:type="character" w:styleId="PageNumber">
    <w:name w:val="page number"/>
    <w:basedOn w:val="DefaultParagraphFont"/>
    <w:uiPriority w:val="99"/>
    <w:semiHidden/>
    <w:unhideWhenUsed/>
    <w:rsid w:val="00E54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3G@anc.dc.gov" TargetMode="External"/><Relationship Id="rId13" Type="http://schemas.openxmlformats.org/officeDocument/2006/relationships/hyperlink" Target="https://archive.org/details/reclaimingaridwe0000row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ps.gov/people/senator-francis-g-newlands.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s.gov/people/senator-francis-g-newlands.htm" TargetMode="External"/><Relationship Id="rId5" Type="http://schemas.openxmlformats.org/officeDocument/2006/relationships/footnotes" Target="footnotes.xml"/><Relationship Id="rId15" Type="http://schemas.openxmlformats.org/officeDocument/2006/relationships/hyperlink" Target="chrome-extension://efaidnbmnnnibpcajpcglclefindmkaj/https:/anc3g.org/wp-content/uploads/2020/08/scan0003.pdf" TargetMode="External"/><Relationship Id="rId10" Type="http://schemas.openxmlformats.org/officeDocument/2006/relationships/hyperlink" Target="https://www.nps.gov/people/senator-francis-g-newlands.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nc3g.org/" TargetMode="External"/><Relationship Id="rId14" Type="http://schemas.openxmlformats.org/officeDocument/2006/relationships/hyperlink" Target="https://www.change.org/p/muriel-bowser-remove-the-racist-plaque-in-chevy-chase-circle"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999</Words>
  <Characters>5700</Characters>
  <Application>Microsoft Office Word</Application>
  <DocSecurity>0</DocSecurity>
  <Lines>47</Lines>
  <Paragraphs>13</Paragraphs>
  <ScaleCrop>false</ScaleCrop>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Gosselin</cp:lastModifiedBy>
  <cp:revision>12</cp:revision>
  <dcterms:created xsi:type="dcterms:W3CDTF">2025-04-10T19:25:00Z</dcterms:created>
  <dcterms:modified xsi:type="dcterms:W3CDTF">2025-11-09T19:59:00Z</dcterms:modified>
</cp:coreProperties>
</file>